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233" w:rsidRPr="002E728E" w:rsidRDefault="004E3233" w:rsidP="00E568FE">
      <w:pPr>
        <w:pStyle w:val="Naslov"/>
        <w:ind w:left="7788"/>
        <w:jc w:val="both"/>
        <w:rPr>
          <w:rFonts w:ascii="Calibri" w:hAnsi="Calibri" w:cs="Calibri"/>
          <w:sz w:val="22"/>
          <w:szCs w:val="22"/>
          <w:bdr w:val="single" w:sz="4" w:space="0" w:color="auto" w:shadow="1"/>
        </w:rPr>
      </w:pPr>
      <w:r w:rsidRPr="002E728E">
        <w:rPr>
          <w:rFonts w:ascii="Calibri" w:hAnsi="Calibri" w:cs="Calibri"/>
          <w:sz w:val="22"/>
          <w:szCs w:val="22"/>
          <w:bdr w:val="single" w:sz="4" w:space="0" w:color="auto" w:shadow="1"/>
        </w:rPr>
        <w:t>OBR-6</w:t>
      </w:r>
    </w:p>
    <w:p w:rsidR="00E568FE" w:rsidRPr="002E728E" w:rsidRDefault="00E568FE" w:rsidP="001C2367">
      <w:pPr>
        <w:pStyle w:val="Naslov"/>
        <w:ind w:left="7788"/>
        <w:jc w:val="both"/>
        <w:rPr>
          <w:rFonts w:ascii="Calibri" w:hAnsi="Calibri" w:cs="Calibri"/>
          <w:b w:val="0"/>
          <w:sz w:val="22"/>
          <w:szCs w:val="22"/>
        </w:rPr>
      </w:pPr>
    </w:p>
    <w:p w:rsidR="006A1FD4" w:rsidRPr="002E728E" w:rsidRDefault="006A1FD4" w:rsidP="001C2367">
      <w:pPr>
        <w:jc w:val="both"/>
        <w:rPr>
          <w:rFonts w:ascii="Calibri" w:hAnsi="Calibri" w:cs="Calibri"/>
          <w:b/>
          <w:sz w:val="24"/>
          <w:szCs w:val="24"/>
        </w:rPr>
      </w:pPr>
      <w:r w:rsidRPr="002E728E">
        <w:rPr>
          <w:rFonts w:ascii="Calibri" w:hAnsi="Calibri" w:cs="Calibri"/>
          <w:b/>
          <w:sz w:val="24"/>
          <w:szCs w:val="24"/>
        </w:rPr>
        <w:t>Predmet javnega naročila: »</w:t>
      </w:r>
      <w:r w:rsidR="00745AF7" w:rsidRPr="002E728E">
        <w:rPr>
          <w:rFonts w:ascii="Calibri" w:hAnsi="Calibri" w:cs="Calibri"/>
          <w:b/>
          <w:sz w:val="24"/>
          <w:szCs w:val="24"/>
        </w:rPr>
        <w:t>U</w:t>
      </w:r>
      <w:r w:rsidR="00F3093D" w:rsidRPr="002E728E">
        <w:rPr>
          <w:rFonts w:ascii="Calibri" w:hAnsi="Calibri" w:cs="Calibri"/>
          <w:b/>
          <w:sz w:val="24"/>
          <w:szCs w:val="24"/>
        </w:rPr>
        <w:t>Z aparat</w:t>
      </w:r>
      <w:r w:rsidRPr="002E728E">
        <w:rPr>
          <w:rFonts w:ascii="Calibri" w:hAnsi="Calibri" w:cs="Calibri"/>
          <w:b/>
          <w:sz w:val="24"/>
          <w:szCs w:val="24"/>
        </w:rPr>
        <w:t>«</w:t>
      </w:r>
      <w:r w:rsidR="00E568FE" w:rsidRPr="002E728E">
        <w:rPr>
          <w:rFonts w:ascii="Calibri" w:hAnsi="Calibri" w:cs="Calibri"/>
          <w:b/>
          <w:sz w:val="24"/>
          <w:szCs w:val="24"/>
        </w:rPr>
        <w:t xml:space="preserve">, </w:t>
      </w:r>
      <w:r w:rsidR="00B75125" w:rsidRPr="002E728E">
        <w:rPr>
          <w:rFonts w:ascii="Calibri" w:hAnsi="Calibri" w:cs="Calibri"/>
          <w:b/>
          <w:sz w:val="24"/>
          <w:szCs w:val="24"/>
        </w:rPr>
        <w:t xml:space="preserve">št. </w:t>
      </w:r>
      <w:r w:rsidR="00E568FE" w:rsidRPr="002E728E">
        <w:rPr>
          <w:rFonts w:ascii="Calibri" w:hAnsi="Calibri" w:cs="Calibri"/>
          <w:b/>
          <w:sz w:val="24"/>
          <w:szCs w:val="24"/>
        </w:rPr>
        <w:t>NMV0</w:t>
      </w:r>
      <w:r w:rsidR="001C2367" w:rsidRPr="002E728E">
        <w:rPr>
          <w:rFonts w:ascii="Calibri" w:hAnsi="Calibri" w:cs="Calibri"/>
          <w:b/>
          <w:sz w:val="24"/>
          <w:szCs w:val="24"/>
        </w:rPr>
        <w:t>2</w:t>
      </w:r>
      <w:r w:rsidR="00F3093D" w:rsidRPr="002E728E">
        <w:rPr>
          <w:rFonts w:ascii="Calibri" w:hAnsi="Calibri" w:cs="Calibri"/>
          <w:b/>
          <w:sz w:val="24"/>
          <w:szCs w:val="24"/>
        </w:rPr>
        <w:t>1</w:t>
      </w:r>
      <w:r w:rsidR="00E568FE" w:rsidRPr="002E728E">
        <w:rPr>
          <w:rFonts w:ascii="Calibri" w:hAnsi="Calibri" w:cs="Calibri"/>
          <w:b/>
          <w:sz w:val="24"/>
          <w:szCs w:val="24"/>
        </w:rPr>
        <w:t>/202</w:t>
      </w:r>
      <w:r w:rsidR="00745AF7" w:rsidRPr="002E728E">
        <w:rPr>
          <w:rFonts w:ascii="Calibri" w:hAnsi="Calibri" w:cs="Calibri"/>
          <w:b/>
          <w:sz w:val="24"/>
          <w:szCs w:val="24"/>
        </w:rPr>
        <w:t>6</w:t>
      </w:r>
    </w:p>
    <w:p w:rsidR="006A1FD4" w:rsidRDefault="006A1FD4" w:rsidP="006A1FD4">
      <w:pPr>
        <w:spacing w:after="0" w:line="240" w:lineRule="auto"/>
        <w:jc w:val="both"/>
        <w:rPr>
          <w:rFonts w:ascii="Calibri" w:hAnsi="Calibri" w:cs="Calibri"/>
          <w:b/>
          <w:sz w:val="24"/>
          <w:szCs w:val="24"/>
        </w:rPr>
      </w:pPr>
    </w:p>
    <w:p w:rsidR="003E479F" w:rsidRPr="002E728E" w:rsidRDefault="003E479F" w:rsidP="006A1FD4">
      <w:pPr>
        <w:spacing w:after="0" w:line="240" w:lineRule="auto"/>
        <w:jc w:val="both"/>
        <w:rPr>
          <w:rFonts w:ascii="Calibri" w:hAnsi="Calibri" w:cs="Calibri"/>
          <w:b/>
          <w:sz w:val="24"/>
          <w:szCs w:val="24"/>
        </w:rPr>
      </w:pPr>
    </w:p>
    <w:p w:rsidR="006A1FD4" w:rsidRPr="002E728E" w:rsidRDefault="006A1FD4" w:rsidP="00745AF7">
      <w:pPr>
        <w:tabs>
          <w:tab w:val="left" w:pos="1080"/>
        </w:tabs>
        <w:ind w:left="1080" w:hanging="360"/>
        <w:jc w:val="center"/>
        <w:rPr>
          <w:rFonts w:ascii="Calibri" w:hAnsi="Calibri" w:cs="Calibri"/>
          <w:b/>
          <w:bCs/>
          <w:iCs/>
          <w:sz w:val="24"/>
          <w:szCs w:val="24"/>
        </w:rPr>
      </w:pPr>
      <w:r w:rsidRPr="002E728E">
        <w:rPr>
          <w:rFonts w:ascii="Calibri" w:hAnsi="Calibri" w:cs="Calibri"/>
          <w:b/>
          <w:bCs/>
          <w:iCs/>
          <w:sz w:val="24"/>
          <w:szCs w:val="24"/>
        </w:rPr>
        <w:t xml:space="preserve">STROKOVNE ZAHTEVE NAROČNIKA ZA PREDMETNO JAVNO </w:t>
      </w:r>
      <w:r w:rsidR="00745AF7" w:rsidRPr="002E728E">
        <w:rPr>
          <w:rFonts w:ascii="Calibri" w:hAnsi="Calibri" w:cs="Calibri"/>
          <w:b/>
          <w:bCs/>
          <w:iCs/>
          <w:sz w:val="24"/>
          <w:szCs w:val="24"/>
        </w:rPr>
        <w:t>NAROČILO</w:t>
      </w:r>
    </w:p>
    <w:p w:rsidR="00745AF7" w:rsidRDefault="00745AF7" w:rsidP="002E728E">
      <w:pPr>
        <w:pStyle w:val="Brezrazmikov"/>
        <w:jc w:val="both"/>
        <w:rPr>
          <w:rFonts w:asciiTheme="minorHAnsi" w:hAnsiTheme="minorHAnsi" w:cstheme="minorHAnsi"/>
        </w:rPr>
      </w:pPr>
    </w:p>
    <w:p w:rsidR="003E479F" w:rsidRPr="002E728E" w:rsidRDefault="003E479F" w:rsidP="002E728E">
      <w:pPr>
        <w:pStyle w:val="Brezrazmikov"/>
        <w:jc w:val="both"/>
        <w:rPr>
          <w:rFonts w:asciiTheme="minorHAnsi" w:hAnsiTheme="minorHAnsi" w:cstheme="minorHAnsi"/>
        </w:rPr>
      </w:pPr>
    </w:p>
    <w:p w:rsidR="002E728E" w:rsidRPr="008002D2" w:rsidRDefault="002E728E" w:rsidP="002E728E">
      <w:pPr>
        <w:pStyle w:val="Brezrazmikov"/>
        <w:jc w:val="both"/>
        <w:rPr>
          <w:rFonts w:asciiTheme="minorHAnsi" w:hAnsiTheme="minorHAnsi" w:cstheme="minorHAnsi"/>
          <w:b/>
          <w:u w:val="single"/>
        </w:rPr>
      </w:pPr>
      <w:r w:rsidRPr="008002D2">
        <w:rPr>
          <w:rFonts w:asciiTheme="minorHAnsi" w:hAnsiTheme="minorHAnsi" w:cstheme="minorHAnsi"/>
          <w:b/>
          <w:u w:val="single"/>
        </w:rPr>
        <w:t>OSNOVNE LASTNOSTI APARATA</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Ponujeni ultrazvočni aparat mora biti nov, iz tekoče proizvodnje, neuporabljen, ne sme biti   demonstracijski model in mora imeti naloženo zadnjo razpoložljivo verzijo programske opreme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(ne starejše kot leto 2025)</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Operacijski sistem najmanj Windows 11</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Aparat mora imeti programsko opremo za podporo delovanja sond z 2D aktivno matrično tehnologijo. Tehnologija naj permanentno uporablja vse tri vrste elementov za fokusiranje ultrazvočnega žarka tudi v elevacijski ravnini, kar omogoča nadzor debelina ultrazvočnega žarka v vseh treh dimenzijah: lateralni, aksialni in elevacijski ravnini</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Digitalni </w:t>
      </w:r>
      <w:proofErr w:type="spellStart"/>
      <w:r w:rsidRPr="002E728E">
        <w:rPr>
          <w:rFonts w:asciiTheme="minorHAnsi" w:hAnsiTheme="minorHAnsi" w:cstheme="minorHAnsi"/>
        </w:rPr>
        <w:t>Beam</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former</w:t>
      </w:r>
      <w:proofErr w:type="spellEnd"/>
      <w:r w:rsidRPr="002E728E">
        <w:rPr>
          <w:rFonts w:asciiTheme="minorHAnsi" w:hAnsiTheme="minorHAnsi" w:cstheme="minorHAnsi"/>
        </w:rPr>
        <w:t xml:space="preserve"> s širokopasovno </w:t>
      </w:r>
      <w:proofErr w:type="spellStart"/>
      <w:r w:rsidRPr="002E728E">
        <w:rPr>
          <w:rFonts w:asciiTheme="minorHAnsi" w:hAnsiTheme="minorHAnsi" w:cstheme="minorHAnsi"/>
        </w:rPr>
        <w:t>multifrekvenčno</w:t>
      </w:r>
      <w:proofErr w:type="spellEnd"/>
      <w:r w:rsidRPr="002E728E">
        <w:rPr>
          <w:rFonts w:asciiTheme="minorHAnsi" w:hAnsiTheme="minorHAnsi" w:cstheme="minorHAnsi"/>
        </w:rPr>
        <w:t xml:space="preserve"> tehnologijo, z individualno kontrolo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posameznih elementov ultrazvočne sonde in optimalno frekvenco na posameznih globinah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(adaptacija na pacienta), kar omogoča izredno vidljivost detajlov na vseh globinah prikaza in s tem poveča klinično natančnost      </w:t>
      </w:r>
    </w:p>
    <w:p w:rsidR="002E728E" w:rsidRPr="002E728E" w:rsidRDefault="002E728E" w:rsidP="002E728E">
      <w:pPr>
        <w:pStyle w:val="Brezrazmikov"/>
        <w:numPr>
          <w:ilvl w:val="0"/>
          <w:numId w:val="20"/>
        </w:numPr>
        <w:jc w:val="both"/>
        <w:rPr>
          <w:rFonts w:asciiTheme="minorHAnsi" w:hAnsiTheme="minorHAnsi" w:cstheme="minorHAnsi"/>
        </w:rPr>
      </w:pPr>
      <w:proofErr w:type="spellStart"/>
      <w:r w:rsidRPr="002E728E">
        <w:rPr>
          <w:rFonts w:asciiTheme="minorHAnsi" w:hAnsiTheme="minorHAnsi" w:cstheme="minorHAnsi"/>
        </w:rPr>
        <w:t>Full</w:t>
      </w:r>
      <w:proofErr w:type="spellEnd"/>
      <w:r w:rsidRPr="002E728E">
        <w:rPr>
          <w:rFonts w:asciiTheme="minorHAnsi" w:hAnsiTheme="minorHAnsi" w:cstheme="minorHAnsi"/>
        </w:rPr>
        <w:t xml:space="preserve">-Fokus tehnologija – fokusiranje na širokem območju, jasna slika brez prilagajanja fokusa od površine do globine. Funkcijo </w:t>
      </w:r>
      <w:proofErr w:type="spellStart"/>
      <w:r w:rsidRPr="002E728E">
        <w:rPr>
          <w:rFonts w:asciiTheme="minorHAnsi" w:hAnsiTheme="minorHAnsi" w:cstheme="minorHAnsi"/>
        </w:rPr>
        <w:t>Full</w:t>
      </w:r>
      <w:proofErr w:type="spellEnd"/>
      <w:r w:rsidRPr="002E728E">
        <w:rPr>
          <w:rFonts w:asciiTheme="minorHAnsi" w:hAnsiTheme="minorHAnsi" w:cstheme="minorHAnsi"/>
        </w:rPr>
        <w:t xml:space="preserve">-Fokus je možno vklopiti in izklopiti.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Najmanj štirje enakovredni vhodi za sonde z elektronskim preklopom</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Vsaj dve neaktivni priključni mesti za sonde ali dve odlagalni mesti za sonde na stranskem delu UZ aparata</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Čas zagona aparata ne sme biti daljši kot 50 sekund, čas preklopa iz stanja pripravljenosti  (</w:t>
      </w:r>
      <w:proofErr w:type="spellStart"/>
      <w:r w:rsidRPr="002E728E">
        <w:rPr>
          <w:rFonts w:asciiTheme="minorHAnsi" w:hAnsiTheme="minorHAnsi" w:cstheme="minorHAnsi"/>
        </w:rPr>
        <w:t>Standby</w:t>
      </w:r>
      <w:proofErr w:type="spellEnd"/>
      <w:r w:rsidRPr="002E728E">
        <w:rPr>
          <w:rFonts w:asciiTheme="minorHAnsi" w:hAnsiTheme="minorHAnsi" w:cstheme="minorHAnsi"/>
        </w:rPr>
        <w:t xml:space="preserve"> način) pa ne sme biti daljši kot 25 sekund               </w:t>
      </w:r>
    </w:p>
    <w:p w:rsidR="002E728E" w:rsidRPr="002E728E" w:rsidRDefault="002E728E" w:rsidP="002E728E">
      <w:pPr>
        <w:pStyle w:val="Brezrazmikov"/>
        <w:numPr>
          <w:ilvl w:val="0"/>
          <w:numId w:val="20"/>
        </w:numPr>
        <w:jc w:val="both"/>
        <w:rPr>
          <w:rFonts w:asciiTheme="minorHAnsi" w:hAnsiTheme="minorHAnsi" w:cstheme="minorHAnsi"/>
        </w:rPr>
      </w:pPr>
      <w:proofErr w:type="spellStart"/>
      <w:r w:rsidRPr="002E728E">
        <w:rPr>
          <w:rFonts w:asciiTheme="minorHAnsi" w:hAnsiTheme="minorHAnsi" w:cstheme="minorHAnsi"/>
        </w:rPr>
        <w:t>Transportibilen</w:t>
      </w:r>
      <w:proofErr w:type="spellEnd"/>
      <w:r w:rsidRPr="002E728E">
        <w:rPr>
          <w:rFonts w:asciiTheme="minorHAnsi" w:hAnsiTheme="minorHAnsi" w:cstheme="minorHAnsi"/>
        </w:rPr>
        <w:t xml:space="preserve"> aparat, štiri vrtljiva kolesa, s centralnim zavornim mehanizmom, ki omogoča hkraten  zaklep vseh štirih koles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Dinamično območje vsaj 420 </w:t>
      </w:r>
      <w:proofErr w:type="spellStart"/>
      <w:r w:rsidRPr="002E728E">
        <w:rPr>
          <w:rFonts w:asciiTheme="minorHAnsi" w:hAnsiTheme="minorHAnsi" w:cstheme="minorHAnsi"/>
        </w:rPr>
        <w:t>dB</w:t>
      </w:r>
      <w:proofErr w:type="spellEnd"/>
      <w:r w:rsidRPr="002E728E">
        <w:rPr>
          <w:rFonts w:asciiTheme="minorHAnsi" w:hAnsiTheme="minorHAnsi" w:cstheme="minorHAnsi"/>
        </w:rPr>
        <w:t xml:space="preserve">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Glasnost sistema največ 39dB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Aparat podpira delovanje sond s frekvenco vsaj 33 MHz</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Teža osnovne – ultrazvočne enote naj ne presega 118 kg, širina osnovne ultrazvočne enote pa naj   ne presega 580 mm    </w:t>
      </w:r>
    </w:p>
    <w:p w:rsidR="002E728E" w:rsidRDefault="002E728E" w:rsidP="002E728E">
      <w:pPr>
        <w:pStyle w:val="Brezrazmikov"/>
        <w:jc w:val="both"/>
        <w:rPr>
          <w:rFonts w:asciiTheme="minorHAnsi" w:hAnsiTheme="minorHAnsi" w:cstheme="minorHAnsi"/>
          <w:color w:val="0070C0"/>
        </w:rPr>
      </w:pPr>
    </w:p>
    <w:p w:rsidR="003E479F" w:rsidRPr="002E728E" w:rsidRDefault="003E479F" w:rsidP="002E728E">
      <w:pPr>
        <w:pStyle w:val="Brezrazmikov"/>
        <w:jc w:val="both"/>
        <w:rPr>
          <w:rFonts w:asciiTheme="minorHAnsi" w:hAnsiTheme="minorHAnsi" w:cstheme="minorHAnsi"/>
          <w:color w:val="0070C0"/>
        </w:rPr>
      </w:pPr>
    </w:p>
    <w:p w:rsidR="002E728E" w:rsidRPr="008002D2" w:rsidRDefault="002E728E" w:rsidP="008002D2">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UPRAVLJALNI PANEL:</w:t>
      </w:r>
    </w:p>
    <w:p w:rsidR="002E728E" w:rsidRPr="002E728E" w:rsidRDefault="002E728E" w:rsidP="002E728E">
      <w:pPr>
        <w:pStyle w:val="Brezrazmikov"/>
        <w:jc w:val="both"/>
        <w:rPr>
          <w:rFonts w:asciiTheme="minorHAnsi" w:hAnsiTheme="minorHAnsi" w:cstheme="minorHAnsi"/>
          <w:b/>
          <w:bCs/>
          <w:color w:val="000000"/>
        </w:rPr>
      </w:pP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Upravljanje s pomočjo barvnega LCD dotikalnega zaslona, velikosti vsaj 12'', z možnostjo nastavitve </w:t>
      </w:r>
      <w:r w:rsidRPr="008002D2">
        <w:rPr>
          <w:rFonts w:asciiTheme="minorHAnsi" w:hAnsiTheme="minorHAnsi" w:cstheme="minorHAnsi"/>
          <w:color w:val="000000"/>
        </w:rPr>
        <w:t>naklona minimalno 15° in z možnostjo listanja (</w:t>
      </w:r>
      <w:proofErr w:type="spellStart"/>
      <w:r w:rsidRPr="008002D2">
        <w:rPr>
          <w:rFonts w:asciiTheme="minorHAnsi" w:hAnsiTheme="minorHAnsi" w:cstheme="minorHAnsi"/>
          <w:color w:val="000000"/>
        </w:rPr>
        <w:t>swipe</w:t>
      </w:r>
      <w:proofErr w:type="spellEnd"/>
      <w:r w:rsidRPr="008002D2">
        <w:rPr>
          <w:rFonts w:asciiTheme="minorHAnsi" w:hAnsiTheme="minorHAnsi" w:cstheme="minorHAnsi"/>
          <w:color w:val="000000"/>
        </w:rPr>
        <w:t xml:space="preserve"> funkcija)</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Digitalna alfa numerična tipkovnica na LCD dotikalnem zaslonu in alfa numerična tipkovnica pod </w:t>
      </w:r>
      <w:r w:rsidRPr="008002D2">
        <w:rPr>
          <w:rFonts w:asciiTheme="minorHAnsi" w:hAnsiTheme="minorHAnsi" w:cstheme="minorHAnsi"/>
          <w:color w:val="000000"/>
        </w:rPr>
        <w:t>upravljalnim panelom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Digitalni STC gumbi na LCD dotikalnem zaslonu ter STC gumbi na upravljalnem panelu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Odlagalna mesta za sonde na obeh straneh upravljalnega panela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Električno nastavljiv upravljalni panel po višini za vsaj 36 cm</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Možnost premikanja upravljalnega panela naprej/nazaj ter levo/desno vsaj +/-40° </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Upravljalni panel mora biti nastavljiv po višini, z minimalno nastavitvijo 63 cm od tal</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lastRenderedPageBreak/>
        <w:t xml:space="preserve">Na upravljalnem panelu – plošči mora biti vsaj 20 gumbov, ki se jih lahko poljubno programira za </w:t>
      </w:r>
      <w:r w:rsidRPr="008002D2">
        <w:rPr>
          <w:rFonts w:asciiTheme="minorHAnsi" w:hAnsiTheme="minorHAnsi" w:cstheme="minorHAnsi"/>
          <w:color w:val="000000"/>
        </w:rPr>
        <w:t>nastavitve različnih funkcij</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Vsaj 24 pred nastavljenih uporabniških programov z možnostjo kreiranja vsaj 40 dodatnih - lastnih </w:t>
      </w:r>
      <w:r w:rsidRPr="008002D2">
        <w:rPr>
          <w:rFonts w:asciiTheme="minorHAnsi" w:hAnsiTheme="minorHAnsi" w:cstheme="minorHAnsi"/>
          <w:color w:val="000000"/>
        </w:rPr>
        <w:t>uporabniških programov</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Enostaven dostop do meritev s pritiskom na eno tipko</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Grelec gela integriran – vgrajen v upravljalnem panelu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Nosilec za kable ultrazvočnih sond</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Horizontalni nosilec za </w:t>
      </w:r>
      <w:proofErr w:type="spellStart"/>
      <w:r w:rsidRPr="002E728E">
        <w:rPr>
          <w:rFonts w:asciiTheme="minorHAnsi" w:hAnsiTheme="minorHAnsi" w:cstheme="minorHAnsi"/>
          <w:color w:val="000000"/>
        </w:rPr>
        <w:t>endorektalno</w:t>
      </w:r>
      <w:proofErr w:type="spellEnd"/>
      <w:r w:rsidRPr="002E728E">
        <w:rPr>
          <w:rFonts w:asciiTheme="minorHAnsi" w:hAnsiTheme="minorHAnsi" w:cstheme="minorHAnsi"/>
          <w:color w:val="000000"/>
        </w:rPr>
        <w:t xml:space="preserve"> ultrazvočno sondo</w:t>
      </w:r>
    </w:p>
    <w:p w:rsidR="002E728E" w:rsidRDefault="002E728E" w:rsidP="002E728E">
      <w:pPr>
        <w:pStyle w:val="Brezrazmikov"/>
        <w:jc w:val="both"/>
        <w:rPr>
          <w:rFonts w:asciiTheme="minorHAnsi" w:hAnsiTheme="minorHAnsi" w:cstheme="minorHAnsi"/>
          <w:color w:val="EE0000"/>
          <w:u w:val="single"/>
        </w:rPr>
      </w:pPr>
    </w:p>
    <w:p w:rsidR="003E479F" w:rsidRPr="002E728E" w:rsidRDefault="003E479F" w:rsidP="002E728E">
      <w:pPr>
        <w:pStyle w:val="Brezrazmikov"/>
        <w:jc w:val="both"/>
        <w:rPr>
          <w:rFonts w:asciiTheme="minorHAnsi" w:hAnsiTheme="minorHAnsi" w:cstheme="minorHAnsi"/>
          <w:color w:val="EE0000"/>
          <w:u w:val="single"/>
        </w:rPr>
      </w:pPr>
    </w:p>
    <w:p w:rsidR="002E728E" w:rsidRPr="008002D2" w:rsidRDefault="002E728E" w:rsidP="002E728E">
      <w:pPr>
        <w:pStyle w:val="Brezrazmikov"/>
        <w:jc w:val="both"/>
        <w:rPr>
          <w:rFonts w:asciiTheme="minorHAnsi" w:hAnsiTheme="minorHAnsi" w:cstheme="minorHAnsi"/>
          <w:b/>
          <w:bCs/>
          <w:color w:val="000000"/>
          <w:u w:val="single"/>
        </w:rPr>
      </w:pPr>
      <w:r w:rsidRPr="008002D2">
        <w:rPr>
          <w:rFonts w:asciiTheme="minorHAnsi" w:hAnsiTheme="minorHAnsi" w:cstheme="minorHAnsi"/>
          <w:b/>
          <w:color w:val="000000"/>
          <w:u w:val="single"/>
        </w:rPr>
        <w:t>LCD MONITOR:</w:t>
      </w:r>
    </w:p>
    <w:p w:rsidR="002E728E" w:rsidRPr="002E728E" w:rsidRDefault="002E728E" w:rsidP="002E728E">
      <w:pPr>
        <w:pStyle w:val="Brezrazmikov"/>
        <w:jc w:val="both"/>
        <w:rPr>
          <w:rFonts w:asciiTheme="minorHAnsi" w:hAnsiTheme="minorHAnsi" w:cstheme="minorHAnsi"/>
          <w:b/>
          <w:bCs/>
          <w:color w:val="000000"/>
        </w:rPr>
      </w:pP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Vsaj 23'' </w:t>
      </w:r>
      <w:proofErr w:type="spellStart"/>
      <w:r w:rsidRPr="002E728E">
        <w:rPr>
          <w:rFonts w:asciiTheme="minorHAnsi" w:hAnsiTheme="minorHAnsi" w:cstheme="minorHAnsi"/>
          <w:color w:val="000000"/>
        </w:rPr>
        <w:t>Full</w:t>
      </w:r>
      <w:proofErr w:type="spellEnd"/>
      <w:r w:rsidRPr="002E728E">
        <w:rPr>
          <w:rFonts w:asciiTheme="minorHAnsi" w:hAnsiTheme="minorHAnsi" w:cstheme="minorHAnsi"/>
          <w:color w:val="000000"/>
        </w:rPr>
        <w:t xml:space="preserve"> HD LCD zaslon (resolucija najmanj 1920x1080)</w:t>
      </w: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Vidni kot minimalno 178°, kontrastno razmerje minimalno 1000:1</w:t>
      </w:r>
    </w:p>
    <w:p w:rsidR="002E728E" w:rsidRPr="008002D2"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Monitor nameščen na fleksibilni ročici, nastavljiv po višini, vrtljiv v levo in desno z zmožnostjo nagiba </w:t>
      </w:r>
      <w:r w:rsidRPr="008002D2">
        <w:rPr>
          <w:rFonts w:asciiTheme="minorHAnsi" w:hAnsiTheme="minorHAnsi" w:cstheme="minorHAnsi"/>
          <w:color w:val="000000"/>
        </w:rPr>
        <w:t>naprej in nazaj</w:t>
      </w:r>
    </w:p>
    <w:p w:rsidR="002E728E" w:rsidRPr="008002D2"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Na frontalnem delu monitorja mora biti ergonomsko držalo – ročaj za enostavno, enoročno  </w:t>
      </w:r>
      <w:r w:rsidRPr="008002D2">
        <w:rPr>
          <w:rFonts w:asciiTheme="minorHAnsi" w:hAnsiTheme="minorHAnsi" w:cstheme="minorHAnsi"/>
          <w:color w:val="000000"/>
        </w:rPr>
        <w:t>postavitev monitorja med preiskavo, v želeno pozicijo</w:t>
      </w: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Zaradi večje fleksibilnosti ter lažjega transporta naj bo omogočeno monitor položiti</w:t>
      </w:r>
    </w:p>
    <w:p w:rsidR="002E728E" w:rsidRDefault="002E728E" w:rsidP="002E728E">
      <w:pPr>
        <w:pStyle w:val="Brezrazmikov"/>
        <w:jc w:val="both"/>
        <w:rPr>
          <w:rFonts w:asciiTheme="minorHAnsi" w:hAnsiTheme="minorHAnsi" w:cstheme="minorHAnsi"/>
          <w:b/>
          <w:bCs/>
        </w:rPr>
      </w:pPr>
    </w:p>
    <w:p w:rsidR="003E479F" w:rsidRPr="002E728E" w:rsidRDefault="003E479F" w:rsidP="002E728E">
      <w:pPr>
        <w:pStyle w:val="Brezrazmikov"/>
        <w:jc w:val="both"/>
        <w:rPr>
          <w:rFonts w:asciiTheme="minorHAnsi" w:hAnsiTheme="minorHAnsi" w:cstheme="minorHAnsi"/>
          <w:b/>
          <w:bCs/>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SLIKOVNI PARAMETRI – NAČINI PRIKAZA:</w:t>
      </w:r>
    </w:p>
    <w:p w:rsidR="002E728E" w:rsidRPr="002E728E" w:rsidRDefault="002E728E" w:rsidP="002E728E">
      <w:pPr>
        <w:pStyle w:val="Brezrazmikov"/>
        <w:jc w:val="both"/>
        <w:rPr>
          <w:rFonts w:asciiTheme="minorHAnsi" w:hAnsiTheme="minorHAnsi" w:cstheme="minorHAnsi"/>
          <w:b/>
          <w:bCs/>
          <w:color w:val="000000"/>
        </w:rPr>
      </w:pP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2D 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Globina 2D UZ prikaza z standardno konveksno ultrazvočno sondo do vsaj 50cm</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M-mode in barvni M-mode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Dual mode prikaz levo/desno, zgoraj/spodaj (B-mode in </w:t>
      </w:r>
      <w:proofErr w:type="spellStart"/>
      <w:r w:rsidRPr="002E728E">
        <w:rPr>
          <w:rFonts w:asciiTheme="minorHAnsi" w:hAnsiTheme="minorHAnsi" w:cstheme="minorHAnsi"/>
          <w:color w:val="000000"/>
        </w:rPr>
        <w:t>Color</w:t>
      </w:r>
      <w:proofErr w:type="spellEnd"/>
      <w:r w:rsidRPr="002E728E">
        <w:rPr>
          <w:rFonts w:asciiTheme="minorHAnsi" w:hAnsiTheme="minorHAnsi" w:cstheme="minorHAnsi"/>
          <w:color w:val="000000"/>
        </w:rPr>
        <w:t xml:space="preserve"> 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Pulzni Doppler (PW)</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Frekvenca PWD Dopplerja, vsaj v območju med 0,3 kHz – 52,1 kHz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Visoko </w:t>
      </w:r>
      <w:proofErr w:type="spellStart"/>
      <w:r w:rsidRPr="002E728E">
        <w:rPr>
          <w:rFonts w:asciiTheme="minorHAnsi" w:hAnsiTheme="minorHAnsi" w:cstheme="minorHAnsi"/>
          <w:color w:val="000000"/>
        </w:rPr>
        <w:t>pulzirna</w:t>
      </w:r>
      <w:proofErr w:type="spellEnd"/>
      <w:r w:rsidRPr="002E728E">
        <w:rPr>
          <w:rFonts w:asciiTheme="minorHAnsi" w:hAnsiTheme="minorHAnsi" w:cstheme="minorHAnsi"/>
          <w:color w:val="000000"/>
        </w:rPr>
        <w:t xml:space="preserve"> frekvenca Dopplerja (HPRF)</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Barvni prikaz toka (CDI, </w:t>
      </w:r>
      <w:proofErr w:type="spellStart"/>
      <w:r w:rsidRPr="002E728E">
        <w:rPr>
          <w:rFonts w:asciiTheme="minorHAnsi" w:hAnsiTheme="minorHAnsi" w:cstheme="minorHAnsi"/>
          <w:color w:val="000000"/>
        </w:rPr>
        <w:t>Power</w:t>
      </w:r>
      <w:proofErr w:type="spellEnd"/>
      <w:r w:rsidRPr="002E728E">
        <w:rPr>
          <w:rFonts w:asciiTheme="minorHAnsi" w:hAnsiTheme="minorHAnsi" w:cstheme="minorHAnsi"/>
          <w:color w:val="000000"/>
        </w:rPr>
        <w:t xml:space="preserve"> Doppler)</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Barvni prikaz tkiva (stene žil) – tkivni Doppler</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Harmonični prikaz tkiva (THI) s PS THI (</w:t>
      </w:r>
      <w:proofErr w:type="spellStart"/>
      <w:r w:rsidRPr="002E728E">
        <w:rPr>
          <w:rFonts w:asciiTheme="minorHAnsi" w:hAnsiTheme="minorHAnsi" w:cstheme="minorHAnsi"/>
          <w:color w:val="000000"/>
        </w:rPr>
        <w:t>Pulse</w:t>
      </w:r>
      <w:proofErr w:type="spellEnd"/>
      <w:r w:rsidRPr="002E728E">
        <w:rPr>
          <w:rFonts w:asciiTheme="minorHAnsi" w:hAnsiTheme="minorHAnsi" w:cstheme="minorHAnsi"/>
          <w:color w:val="000000"/>
        </w:rPr>
        <w:t xml:space="preserve"> </w:t>
      </w:r>
      <w:proofErr w:type="spellStart"/>
      <w:r w:rsidRPr="002E728E">
        <w:rPr>
          <w:rFonts w:asciiTheme="minorHAnsi" w:hAnsiTheme="minorHAnsi" w:cstheme="minorHAnsi"/>
          <w:color w:val="000000"/>
        </w:rPr>
        <w:t>Subtraction</w:t>
      </w:r>
      <w:proofErr w:type="spellEnd"/>
      <w:r w:rsidRPr="002E728E">
        <w:rPr>
          <w:rFonts w:asciiTheme="minorHAnsi" w:hAnsiTheme="minorHAnsi" w:cstheme="minorHAnsi"/>
          <w:color w:val="000000"/>
        </w:rPr>
        <w:t xml:space="preserve"> THI)</w:t>
      </w:r>
    </w:p>
    <w:p w:rsidR="002E728E" w:rsidRPr="002E728E" w:rsidRDefault="002E728E" w:rsidP="008002D2">
      <w:pPr>
        <w:pStyle w:val="Brezrazmikov"/>
        <w:numPr>
          <w:ilvl w:val="0"/>
          <w:numId w:val="27"/>
        </w:numPr>
        <w:jc w:val="both"/>
        <w:rPr>
          <w:rFonts w:asciiTheme="minorHAnsi" w:hAnsiTheme="minorHAnsi" w:cstheme="minorHAnsi"/>
          <w:color w:val="000000"/>
        </w:rPr>
      </w:pPr>
      <w:proofErr w:type="spellStart"/>
      <w:r w:rsidRPr="002E728E">
        <w:rPr>
          <w:rFonts w:asciiTheme="minorHAnsi" w:hAnsiTheme="minorHAnsi" w:cstheme="minorHAnsi"/>
          <w:color w:val="000000"/>
        </w:rPr>
        <w:t>Write</w:t>
      </w:r>
      <w:proofErr w:type="spellEnd"/>
      <w:r w:rsidRPr="002E728E">
        <w:rPr>
          <w:rFonts w:asciiTheme="minorHAnsi" w:hAnsiTheme="minorHAnsi" w:cstheme="minorHAnsi"/>
          <w:color w:val="000000"/>
        </w:rPr>
        <w:t xml:space="preserve"> zoom funkcija (</w:t>
      </w:r>
      <w:proofErr w:type="spellStart"/>
      <w:r w:rsidRPr="002E728E">
        <w:rPr>
          <w:rFonts w:asciiTheme="minorHAnsi" w:hAnsiTheme="minorHAnsi" w:cstheme="minorHAnsi"/>
          <w:color w:val="000000"/>
        </w:rPr>
        <w:t>zumiranje</w:t>
      </w:r>
      <w:proofErr w:type="spellEnd"/>
      <w:r w:rsidRPr="002E728E">
        <w:rPr>
          <w:rFonts w:asciiTheme="minorHAnsi" w:hAnsiTheme="minorHAnsi" w:cstheme="minorHAnsi"/>
          <w:color w:val="000000"/>
        </w:rPr>
        <w:t xml:space="preserve"> UZ slike ob majhni izgubi kvalitete) in zoom po zamrznitvi slike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Možnost </w:t>
      </w:r>
      <w:proofErr w:type="spellStart"/>
      <w:r w:rsidRPr="002E728E">
        <w:rPr>
          <w:rFonts w:asciiTheme="minorHAnsi" w:hAnsiTheme="minorHAnsi" w:cstheme="minorHAnsi"/>
          <w:color w:val="000000"/>
        </w:rPr>
        <w:t>zoomiranja</w:t>
      </w:r>
      <w:proofErr w:type="spellEnd"/>
      <w:r w:rsidRPr="002E728E">
        <w:rPr>
          <w:rFonts w:asciiTheme="minorHAnsi" w:hAnsiTheme="minorHAnsi" w:cstheme="minorHAnsi"/>
          <w:color w:val="000000"/>
        </w:rPr>
        <w:t xml:space="preserve"> izbranega področja (Spot zoom)</w:t>
      </w:r>
    </w:p>
    <w:p w:rsidR="002E728E" w:rsidRPr="008002D2"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Simultani real time </w:t>
      </w:r>
      <w:proofErr w:type="spellStart"/>
      <w:r w:rsidRPr="002E728E">
        <w:rPr>
          <w:rFonts w:asciiTheme="minorHAnsi" w:hAnsiTheme="minorHAnsi" w:cstheme="minorHAnsi"/>
          <w:color w:val="000000"/>
        </w:rPr>
        <w:t>triplex</w:t>
      </w:r>
      <w:proofErr w:type="spellEnd"/>
      <w:r w:rsidRPr="002E728E">
        <w:rPr>
          <w:rFonts w:asciiTheme="minorHAnsi" w:hAnsiTheme="minorHAnsi" w:cstheme="minorHAnsi"/>
          <w:color w:val="000000"/>
        </w:rPr>
        <w:t xml:space="preserve"> mode (z nespremenjeno velikostjo B mode slike) in možnostjo B mode </w:t>
      </w:r>
      <w:r w:rsidRPr="008002D2">
        <w:rPr>
          <w:rFonts w:asciiTheme="minorHAnsi" w:hAnsiTheme="minorHAnsi" w:cstheme="minorHAnsi"/>
          <w:color w:val="000000"/>
        </w:rPr>
        <w:t xml:space="preserve">slike nad </w:t>
      </w:r>
      <w:proofErr w:type="spellStart"/>
      <w:r w:rsidRPr="008002D2">
        <w:rPr>
          <w:rFonts w:asciiTheme="minorHAnsi" w:hAnsiTheme="minorHAnsi" w:cstheme="minorHAnsi"/>
          <w:color w:val="000000"/>
        </w:rPr>
        <w:t>doppler</w:t>
      </w:r>
      <w:proofErr w:type="spellEnd"/>
      <w:r w:rsidRPr="008002D2">
        <w:rPr>
          <w:rFonts w:asciiTheme="minorHAnsi" w:hAnsiTheme="minorHAnsi" w:cstheme="minorHAnsi"/>
          <w:color w:val="000000"/>
        </w:rPr>
        <w:t xml:space="preserve"> spektrom z različnimi razmerji</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Retrospektivni spomin (</w:t>
      </w:r>
      <w:proofErr w:type="spellStart"/>
      <w:r w:rsidRPr="002E728E">
        <w:rPr>
          <w:rFonts w:asciiTheme="minorHAnsi" w:hAnsiTheme="minorHAnsi" w:cstheme="minorHAnsi"/>
          <w:color w:val="000000"/>
        </w:rPr>
        <w:t>cineloop</w:t>
      </w:r>
      <w:proofErr w:type="spellEnd"/>
      <w:r w:rsidRPr="002E728E">
        <w:rPr>
          <w:rFonts w:asciiTheme="minorHAnsi" w:hAnsiTheme="minorHAnsi" w:cstheme="minorHAnsi"/>
          <w:color w:val="000000"/>
        </w:rPr>
        <w:t>), B mode in M mode istočasno</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Avtomatična meritev debeline stene Intime </w:t>
      </w:r>
      <w:proofErr w:type="spellStart"/>
      <w:r w:rsidRPr="002E728E">
        <w:rPr>
          <w:rFonts w:asciiTheme="minorHAnsi" w:hAnsiTheme="minorHAnsi" w:cstheme="minorHAnsi"/>
          <w:color w:val="000000"/>
        </w:rPr>
        <w:t>Media</w:t>
      </w:r>
      <w:proofErr w:type="spellEnd"/>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Trapezoidni prikaz pri delu z linearnimi sondami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Panoramski prikaz B slike za prikaz daljših področij mišičnih in ostalih struktur,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Avtomatska ''Real-time'' optimizacija 2D ultrazvočne slike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Avtomatska optimizacija Dopplerja z eno tipko</w:t>
      </w:r>
    </w:p>
    <w:p w:rsidR="002E728E" w:rsidRDefault="002E728E" w:rsidP="002E728E">
      <w:pPr>
        <w:pStyle w:val="Brezrazmikov"/>
        <w:jc w:val="both"/>
        <w:rPr>
          <w:rFonts w:asciiTheme="minorHAnsi" w:hAnsiTheme="minorHAnsi" w:cstheme="minorHAnsi"/>
          <w:color w:val="000000"/>
          <w:u w:val="single"/>
        </w:rPr>
      </w:pPr>
      <w:bookmarkStart w:id="0" w:name="_Hlk63321838"/>
    </w:p>
    <w:p w:rsidR="003E479F" w:rsidRPr="002E728E" w:rsidRDefault="003E479F" w:rsidP="002E728E">
      <w:pPr>
        <w:pStyle w:val="Brezrazmikov"/>
        <w:jc w:val="both"/>
        <w:rPr>
          <w:rFonts w:asciiTheme="minorHAnsi" w:hAnsiTheme="minorHAnsi" w:cstheme="minorHAnsi"/>
          <w:color w:val="000000"/>
          <w:u w:val="single"/>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PROGRAMSKA OPREMA:</w:t>
      </w:r>
    </w:p>
    <w:p w:rsidR="002E728E" w:rsidRPr="002E728E" w:rsidRDefault="002E728E" w:rsidP="002E728E">
      <w:pPr>
        <w:pStyle w:val="Brezrazmikov"/>
        <w:jc w:val="both"/>
        <w:rPr>
          <w:rFonts w:asciiTheme="minorHAnsi" w:hAnsiTheme="minorHAnsi" w:cstheme="minorHAnsi"/>
          <w:color w:val="000000"/>
          <w:u w:val="single"/>
        </w:rPr>
      </w:pP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vrhunsko diferenciacijo posameznih tkiv v večjih globinah (simultano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oddajanje dveh pulzov z različnima frekvencama; sprejemni signal vsebuje odboje seštevka in razlike</w:t>
      </w:r>
      <w:r>
        <w:rPr>
          <w:rFonts w:asciiTheme="minorHAnsi" w:hAnsiTheme="minorHAnsi" w:cstheme="minorHAnsi"/>
        </w:rPr>
        <w:t xml:space="preserve"> </w:t>
      </w:r>
      <w:r w:rsidRPr="002E728E">
        <w:rPr>
          <w:rFonts w:asciiTheme="minorHAnsi" w:hAnsiTheme="minorHAnsi" w:cstheme="minorHAnsi"/>
        </w:rPr>
        <w:t xml:space="preserve">teh dveh oddajnih frekvenc kot tudi njenih višjih </w:t>
      </w:r>
      <w:proofErr w:type="spellStart"/>
      <w:r w:rsidRPr="002E728E">
        <w:rPr>
          <w:rFonts w:asciiTheme="minorHAnsi" w:hAnsiTheme="minorHAnsi" w:cstheme="minorHAnsi"/>
        </w:rPr>
        <w:t>harmonikov</w:t>
      </w:r>
      <w:proofErr w:type="spellEnd"/>
      <w:r w:rsidRPr="002E728E">
        <w:rPr>
          <w:rFonts w:asciiTheme="minorHAnsi" w:hAnsiTheme="minorHAnsi" w:cstheme="minorHAnsi"/>
        </w:rPr>
        <w:t xml:space="preserve">)     </w:t>
      </w:r>
    </w:p>
    <w:bookmarkEnd w:id="0"/>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lastRenderedPageBreak/>
        <w:t xml:space="preserve">Programska oprema za prikaz majhnega ožilja z visokim osveževanjem barvne ultrazvočne slike, na osnovi </w:t>
      </w:r>
      <w:proofErr w:type="spellStart"/>
      <w:r w:rsidRPr="002E728E">
        <w:rPr>
          <w:rFonts w:asciiTheme="minorHAnsi" w:hAnsiTheme="minorHAnsi" w:cstheme="minorHAnsi"/>
        </w:rPr>
        <w:t>dopplerja</w:t>
      </w:r>
      <w:proofErr w:type="spellEnd"/>
      <w:r w:rsidRPr="002E728E">
        <w:rPr>
          <w:rFonts w:asciiTheme="minorHAnsi" w:hAnsiTheme="minorHAnsi" w:cstheme="minorHAnsi"/>
        </w:rPr>
        <w:t xml:space="preserve"> in s širokim DR – dinamičnim območjem, kot pri B-mode sliki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za sestavljeni UZ prikaz – ''</w:t>
      </w:r>
      <w:proofErr w:type="spellStart"/>
      <w:r w:rsidRPr="002E728E">
        <w:rPr>
          <w:rFonts w:asciiTheme="minorHAnsi" w:hAnsiTheme="minorHAnsi" w:cstheme="minorHAnsi"/>
        </w:rPr>
        <w:t>Compound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ki omogoča detajlni prikaz tkiva v visoki ločljivosti, ostrenje robov tkiv ter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odstranitev šumskih artefaktov, kar pomeni vrhunsko kvaliteto slike na vseh globinah   </w:t>
      </w:r>
    </w:p>
    <w:p w:rsidR="002E728E" w:rsidRPr="002E728E" w:rsidRDefault="002E728E" w:rsidP="00134E0D">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 posebna Ultra </w:t>
      </w:r>
      <w:proofErr w:type="spellStart"/>
      <w:r w:rsidRPr="002E728E">
        <w:rPr>
          <w:rFonts w:asciiTheme="minorHAnsi" w:hAnsiTheme="minorHAnsi" w:cstheme="minorHAnsi"/>
        </w:rPr>
        <w:t>fast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Dopplerska</w:t>
      </w:r>
      <w:proofErr w:type="spellEnd"/>
      <w:r w:rsidRPr="002E728E">
        <w:rPr>
          <w:rFonts w:asciiTheme="minorHAnsi" w:hAnsiTheme="minorHAnsi" w:cstheme="minorHAnsi"/>
        </w:rPr>
        <w:t xml:space="preserve"> tehnika za visoko občutljiv prikaz pretoka krvi (manj kot 1mm/sek.),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ožilja – posebno primerno pri pregledovanju – ocenjevanju cist in tumorjev. Tehnika mora omogočati črno-beli in barvni prikaz z visokim </w:t>
      </w:r>
      <w:proofErr w:type="spellStart"/>
      <w:r w:rsidRPr="002E728E">
        <w:rPr>
          <w:rFonts w:asciiTheme="minorHAnsi" w:hAnsiTheme="minorHAnsi" w:cstheme="minorHAnsi"/>
        </w:rPr>
        <w:t>frame-ratem</w:t>
      </w:r>
      <w:proofErr w:type="spellEnd"/>
      <w:r w:rsidRPr="002E728E">
        <w:rPr>
          <w:rFonts w:asciiTheme="minorHAnsi" w:hAnsiTheme="minorHAnsi" w:cstheme="minorHAnsi"/>
        </w:rPr>
        <w:t xml:space="preserve"> vsaj do 130 slik na sekundo in mora delovati na vseh ponujenih ultrazvočnih sondah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vrhunsko vizualizacijo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pretokov krvi, ki omogoča natančnejše in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izboljšano ločevanje pretoka v zelo majhnih, tesnih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žilnih strukturah in podpira natančnejšo oceno in večjo diagnostično zanesljivost prikaza </w:t>
      </w:r>
      <w:proofErr w:type="spellStart"/>
      <w:r w:rsidRPr="002E728E">
        <w:rPr>
          <w:rFonts w:asciiTheme="minorHAnsi" w:hAnsiTheme="minorHAnsi" w:cstheme="minorHAnsi"/>
        </w:rPr>
        <w:t>mikrovaskularizacije</w:t>
      </w:r>
      <w:proofErr w:type="spellEnd"/>
      <w:r w:rsidRPr="002E728E">
        <w:rPr>
          <w:rFonts w:asciiTheme="minorHAnsi" w:hAnsiTheme="minorHAnsi" w:cstheme="minorHAnsi"/>
        </w:rPr>
        <w:t>.</w:t>
      </w:r>
    </w:p>
    <w:p w:rsid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Funkcija omogoča preučevanje in ocenjevanje struktur vseh velikosti ali lokacij, tudi na območjih, ki jih prizadenejo gibanje ali artefakti in tako izboljša vizualizacijo pretoka krvi ter poveča občutljivost pretoka krvi (</w:t>
      </w:r>
      <w:proofErr w:type="spellStart"/>
      <w:r w:rsidRPr="002E728E">
        <w:rPr>
          <w:rFonts w:asciiTheme="minorHAnsi" w:hAnsiTheme="minorHAnsi" w:cstheme="minorHAnsi"/>
        </w:rPr>
        <w:t>angio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prikaz ožilja)</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avtomatsko spreminjanje hitrosti širjenja ultrazvočnih valov glede na vrsto </w:t>
      </w:r>
      <w:r>
        <w:rPr>
          <w:rFonts w:asciiTheme="minorHAnsi" w:hAnsiTheme="minorHAnsi" w:cstheme="minorHAnsi"/>
        </w:rPr>
        <w:t xml:space="preserve"> </w:t>
      </w:r>
      <w:r w:rsidRPr="002E728E">
        <w:rPr>
          <w:rFonts w:asciiTheme="minorHAnsi" w:hAnsiTheme="minorHAnsi" w:cstheme="minorHAnsi"/>
        </w:rPr>
        <w:t xml:space="preserve">tkiva z eno tipko (omogočeno pri uporabi konveksne in linearne ultrazvočne sonde)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za prostoročni – ''</w:t>
      </w:r>
      <w:proofErr w:type="spellStart"/>
      <w:r w:rsidRPr="002E728E">
        <w:rPr>
          <w:rFonts w:asciiTheme="minorHAnsi" w:hAnsiTheme="minorHAnsi" w:cstheme="minorHAnsi"/>
        </w:rPr>
        <w:t>Freehand</w:t>
      </w:r>
      <w:proofErr w:type="spellEnd"/>
      <w:r w:rsidRPr="002E728E">
        <w:rPr>
          <w:rFonts w:asciiTheme="minorHAnsi" w:hAnsiTheme="minorHAnsi" w:cstheme="minorHAnsi"/>
        </w:rPr>
        <w:t xml:space="preserve">'' 3D prikaz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ki pri delu z linearno sondo, oz. pri punkciji omogoča avtomatsko </w:t>
      </w:r>
      <w:proofErr w:type="spellStart"/>
      <w:r w:rsidRPr="002E728E">
        <w:rPr>
          <w:rFonts w:asciiTheme="minorHAnsi" w:hAnsiTheme="minorHAnsi" w:cstheme="minorHAnsi"/>
        </w:rPr>
        <w:t>ojačanje</w:t>
      </w:r>
      <w:proofErr w:type="spellEnd"/>
      <w:r w:rsidRPr="002E728E">
        <w:rPr>
          <w:rFonts w:asciiTheme="minorHAnsi" w:hAnsiTheme="minorHAnsi" w:cstheme="minorHAnsi"/>
        </w:rPr>
        <w:t xml:space="preserve"> igle, </w:t>
      </w:r>
      <w:r w:rsidRPr="008002D2">
        <w:rPr>
          <w:rFonts w:asciiTheme="minorHAnsi" w:hAnsiTheme="minorHAnsi" w:cstheme="minorHAnsi"/>
        </w:rPr>
        <w:t xml:space="preserve">kar pomeni izboljšano vidljivost same igle in lažje delo s tanjšimi iglami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xml:space="preserve">, ki v realnem času omogoča merjenje stopnje </w:t>
      </w:r>
      <w:r w:rsidRPr="008002D2">
        <w:rPr>
          <w:rFonts w:asciiTheme="minorHAnsi" w:hAnsiTheme="minorHAnsi" w:cstheme="minorHAnsi"/>
        </w:rPr>
        <w:t>»togosti« v tkivu jeter (</w:t>
      </w:r>
      <w:proofErr w:type="spellStart"/>
      <w:r w:rsidRPr="008002D2">
        <w:rPr>
          <w:rFonts w:asciiTheme="minorHAnsi" w:hAnsiTheme="minorHAnsi" w:cstheme="minorHAnsi"/>
        </w:rPr>
        <w:t>fibroza</w:t>
      </w:r>
      <w:proofErr w:type="spellEnd"/>
      <w:r w:rsidRPr="008002D2">
        <w:rPr>
          <w:rFonts w:asciiTheme="minorHAnsi" w:hAnsiTheme="minorHAnsi" w:cstheme="minorHAnsi"/>
        </w:rPr>
        <w:t>), dojk in ščitnice v kPa ali m/s. Programska oprema mora prikazovati</w:t>
      </w:r>
      <w:r w:rsidR="008002D2" w:rsidRPr="008002D2">
        <w:rPr>
          <w:rFonts w:asciiTheme="minorHAnsi" w:hAnsiTheme="minorHAnsi" w:cstheme="minorHAnsi"/>
        </w:rPr>
        <w:t xml:space="preserve"> </w:t>
      </w:r>
      <w:proofErr w:type="spellStart"/>
      <w:r w:rsidRPr="008002D2">
        <w:rPr>
          <w:rFonts w:asciiTheme="minorHAnsi" w:hAnsiTheme="minorHAnsi" w:cstheme="minorHAnsi"/>
        </w:rPr>
        <w:t>elastogram</w:t>
      </w:r>
      <w:proofErr w:type="spellEnd"/>
      <w:r w:rsidRPr="008002D2">
        <w:rPr>
          <w:rFonts w:asciiTheme="minorHAnsi" w:hAnsiTheme="minorHAnsi" w:cstheme="minorHAnsi"/>
        </w:rPr>
        <w:t xml:space="preserve"> in v realnem času prikazovati širjenje vala preko konture, ki jo opazujemo, kar omogoča natančno in zanesljivo merjenje. Naprava naj na podlagi opravljenih meritev, samodejno izračuna povprečje, SD, mediano, IQR in razmerje IQR/mediana.</w:t>
      </w:r>
    </w:p>
    <w:p w:rsidR="002E728E" w:rsidRPr="008002D2"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Možnost predhodnega pred-skeniranja vala, ki prilagodi nastavitve sistema glede na specifično togost </w:t>
      </w:r>
      <w:r w:rsidRPr="008002D2">
        <w:rPr>
          <w:rFonts w:asciiTheme="minorHAnsi" w:hAnsiTheme="minorHAnsi" w:cstheme="minorHAnsi"/>
        </w:rPr>
        <w:t>tkiva za vsakega pacienta, preden se izvedejo dejanske meritve.</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Možnost  </w:t>
      </w:r>
      <w:proofErr w:type="spellStart"/>
      <w:r w:rsidRPr="002E728E">
        <w:rPr>
          <w:rFonts w:asciiTheme="minorHAnsi" w:hAnsiTheme="minorHAnsi" w:cstheme="minorHAnsi"/>
        </w:rPr>
        <w:t>Quad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view</w:t>
      </w:r>
      <w:proofErr w:type="spellEnd"/>
      <w:r w:rsidRPr="002E728E">
        <w:rPr>
          <w:rFonts w:asciiTheme="minorHAnsi" w:hAnsiTheme="minorHAnsi" w:cstheme="minorHAnsi"/>
        </w:rPr>
        <w:t xml:space="preserve"> prikaza.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kvantifikacijo </w:t>
      </w:r>
      <w:proofErr w:type="spellStart"/>
      <w:r w:rsidRPr="002E728E">
        <w:rPr>
          <w:rFonts w:asciiTheme="minorHAnsi" w:hAnsiTheme="minorHAnsi" w:cstheme="minorHAnsi"/>
        </w:rPr>
        <w:t>atenuacije</w:t>
      </w:r>
      <w:proofErr w:type="spellEnd"/>
      <w:r w:rsidRPr="002E728E">
        <w:rPr>
          <w:rFonts w:asciiTheme="minorHAnsi" w:hAnsiTheme="minorHAnsi" w:cstheme="minorHAnsi"/>
        </w:rPr>
        <w:t xml:space="preserve"> tkiva jeter – za kvantifikacijo </w:t>
      </w:r>
      <w:proofErr w:type="spellStart"/>
      <w:r w:rsidRPr="002E728E">
        <w:rPr>
          <w:rFonts w:asciiTheme="minorHAnsi" w:hAnsiTheme="minorHAnsi" w:cstheme="minorHAnsi"/>
        </w:rPr>
        <w:t>steatoze</w:t>
      </w:r>
      <w:proofErr w:type="spellEnd"/>
      <w:r w:rsidRPr="002E728E">
        <w:rPr>
          <w:rFonts w:asciiTheme="minorHAnsi" w:hAnsiTheme="minorHAnsi" w:cstheme="minorHAnsi"/>
        </w:rPr>
        <w:t xml:space="preserve"> jeter</w:t>
      </w:r>
      <w:r w:rsidR="008002D2">
        <w:rPr>
          <w:rFonts w:asciiTheme="minorHAnsi" w:hAnsiTheme="minorHAnsi" w:cstheme="minorHAnsi"/>
        </w:rPr>
        <w:t>.</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Programska oprema naj omogoča:</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Enostavno in ponovljivo kvantifikacijo </w:t>
      </w:r>
      <w:proofErr w:type="spellStart"/>
      <w:r w:rsidRPr="002E728E">
        <w:rPr>
          <w:rFonts w:asciiTheme="minorHAnsi" w:hAnsiTheme="minorHAnsi" w:cstheme="minorHAnsi"/>
        </w:rPr>
        <w:t>steatoze</w:t>
      </w:r>
      <w:proofErr w:type="spellEnd"/>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Algoritem za odstranitev </w:t>
      </w:r>
      <w:proofErr w:type="spellStart"/>
      <w:r w:rsidRPr="002E728E">
        <w:rPr>
          <w:rFonts w:asciiTheme="minorHAnsi" w:hAnsiTheme="minorHAnsi" w:cstheme="minorHAnsi"/>
        </w:rPr>
        <w:t>subkapsularnih</w:t>
      </w:r>
      <w:proofErr w:type="spellEnd"/>
      <w:r w:rsidRPr="002E728E">
        <w:rPr>
          <w:rFonts w:asciiTheme="minorHAnsi" w:hAnsiTheme="minorHAnsi" w:cstheme="minorHAnsi"/>
        </w:rPr>
        <w:t xml:space="preserve"> artefaktov</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ROI (</w:t>
      </w:r>
      <w:proofErr w:type="spellStart"/>
      <w:r w:rsidRPr="002E728E">
        <w:rPr>
          <w:rFonts w:asciiTheme="minorHAnsi" w:hAnsiTheme="minorHAnsi" w:cstheme="minorHAnsi"/>
        </w:rPr>
        <w:t>Region</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of</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interest</w:t>
      </w:r>
      <w:proofErr w:type="spellEnd"/>
      <w:r w:rsidRPr="002E728E">
        <w:rPr>
          <w:rFonts w:asciiTheme="minorHAnsi" w:hAnsiTheme="minorHAnsi" w:cstheme="minorHAnsi"/>
        </w:rPr>
        <w:t>) fiksne ali poljubne velikosti</w:t>
      </w:r>
    </w:p>
    <w:p w:rsidR="002E728E" w:rsidRPr="002E728E" w:rsidRDefault="002E728E" w:rsidP="002E728E">
      <w:pPr>
        <w:pStyle w:val="Brezrazmikov"/>
        <w:numPr>
          <w:ilvl w:val="1"/>
          <w:numId w:val="22"/>
        </w:numPr>
        <w:jc w:val="both"/>
        <w:rPr>
          <w:rFonts w:asciiTheme="minorHAnsi" w:hAnsiTheme="minorHAnsi" w:cstheme="minorHAnsi"/>
        </w:rPr>
      </w:pPr>
      <w:proofErr w:type="spellStart"/>
      <w:r w:rsidRPr="002E728E">
        <w:rPr>
          <w:rFonts w:asciiTheme="minorHAnsi" w:hAnsiTheme="minorHAnsi" w:cstheme="minorHAnsi"/>
        </w:rPr>
        <w:t>Parametric</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report</w:t>
      </w:r>
      <w:proofErr w:type="spellEnd"/>
      <w:r w:rsidRPr="002E728E">
        <w:rPr>
          <w:rFonts w:asciiTheme="minorHAnsi" w:hAnsiTheme="minorHAnsi" w:cstheme="minorHAnsi"/>
        </w:rPr>
        <w:t xml:space="preserve"> s temporalnim monitoringom jetrnih meritev </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Prikaz različnih meritev v enojni akviziciji</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Prikaz grafa, ki prikazuje vrednosti </w:t>
      </w:r>
      <w:proofErr w:type="spellStart"/>
      <w:r w:rsidRPr="002E728E">
        <w:rPr>
          <w:rFonts w:asciiTheme="minorHAnsi" w:hAnsiTheme="minorHAnsi" w:cstheme="minorHAnsi"/>
        </w:rPr>
        <w:t>steatoze</w:t>
      </w:r>
      <w:proofErr w:type="spellEnd"/>
      <w:r w:rsidRPr="002E728E">
        <w:rPr>
          <w:rFonts w:asciiTheme="minorHAnsi" w:hAnsiTheme="minorHAnsi" w:cstheme="minorHAnsi"/>
        </w:rPr>
        <w:t xml:space="preserve"> pacienta skozi čas za oceno bolezni</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Možnost hkratnega prikaza SWE </w:t>
      </w:r>
      <w:proofErr w:type="spellStart"/>
      <w:r w:rsidRPr="002E728E">
        <w:rPr>
          <w:rFonts w:asciiTheme="minorHAnsi" w:hAnsiTheme="minorHAnsi" w:cstheme="minorHAnsi"/>
        </w:rPr>
        <w:t>elastografije</w:t>
      </w:r>
      <w:proofErr w:type="spellEnd"/>
      <w:r w:rsidRPr="002E728E">
        <w:rPr>
          <w:rFonts w:asciiTheme="minorHAnsi" w:hAnsiTheme="minorHAnsi" w:cstheme="minorHAnsi"/>
        </w:rPr>
        <w:t xml:space="preserve"> in </w:t>
      </w:r>
      <w:proofErr w:type="spellStart"/>
      <w:r w:rsidRPr="002E728E">
        <w:rPr>
          <w:rFonts w:asciiTheme="minorHAnsi" w:hAnsiTheme="minorHAnsi" w:cstheme="minorHAnsi"/>
        </w:rPr>
        <w:t>atenuacije</w:t>
      </w:r>
      <w:proofErr w:type="spellEnd"/>
      <w:r w:rsidRPr="002E728E">
        <w:rPr>
          <w:rFonts w:asciiTheme="minorHAnsi" w:hAnsiTheme="minorHAnsi" w:cstheme="minorHAnsi"/>
        </w:rPr>
        <w:t xml:space="preserve"> tkiva</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Na voljo mora biti programski paket za celovito primerjalno numerično in grafično predstavitev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rezultatov, pridobljenih z </w:t>
      </w:r>
      <w:proofErr w:type="spellStart"/>
      <w:r w:rsidRPr="002E728E">
        <w:rPr>
          <w:rFonts w:asciiTheme="minorHAnsi" w:hAnsiTheme="minorHAnsi" w:cstheme="minorHAnsi"/>
        </w:rPr>
        <w:t>Shear</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xml:space="preserve"> in koeficientom slabljenja jeter, s priporočenimi mejnimi vrednostmi za vsako od teh diagnostičnih metod. Možnost ustvarjanja grafov mejnih vrednosti, ki jih določi uporabnik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 tehnika, ki omogoča prikaz trdote – togosti in konsistence samega tkiva jeter, </w:t>
      </w:r>
      <w:r w:rsidRPr="008002D2">
        <w:rPr>
          <w:rFonts w:asciiTheme="minorHAnsi" w:hAnsiTheme="minorHAnsi" w:cstheme="minorHAnsi"/>
        </w:rPr>
        <w:t xml:space="preserve">kar omogoča lažjo in hitrejšo diagnostiko jeter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opremo za delo s kontrastnimi sredstvi, Hi, </w:t>
      </w:r>
      <w:proofErr w:type="spellStart"/>
      <w:r w:rsidRPr="002E728E">
        <w:rPr>
          <w:rFonts w:asciiTheme="minorHAnsi" w:hAnsiTheme="minorHAnsi" w:cstheme="minorHAnsi"/>
        </w:rPr>
        <w:t>Low</w:t>
      </w:r>
      <w:proofErr w:type="spellEnd"/>
      <w:r w:rsidRPr="002E728E">
        <w:rPr>
          <w:rFonts w:asciiTheme="minorHAnsi" w:hAnsiTheme="minorHAnsi" w:cstheme="minorHAnsi"/>
        </w:rPr>
        <w:t xml:space="preserve">, Mi </w:t>
      </w:r>
      <w:proofErr w:type="spellStart"/>
      <w:r w:rsidRPr="002E728E">
        <w:rPr>
          <w:rFonts w:asciiTheme="minorHAnsi" w:hAnsiTheme="minorHAnsi" w:cstheme="minorHAnsi"/>
        </w:rPr>
        <w:t>index</w:t>
      </w:r>
      <w:proofErr w:type="spellEnd"/>
      <w:r w:rsidRPr="002E728E">
        <w:rPr>
          <w:rFonts w:asciiTheme="minorHAnsi" w:hAnsiTheme="minorHAnsi" w:cstheme="minorHAnsi"/>
        </w:rPr>
        <w:t xml:space="preserve"> – </w:t>
      </w:r>
      <w:proofErr w:type="spellStart"/>
      <w:r w:rsidRPr="002E728E">
        <w:rPr>
          <w:rFonts w:asciiTheme="minorHAnsi" w:hAnsiTheme="minorHAnsi" w:cstheme="minorHAnsi"/>
        </w:rPr>
        <w:t>obojesmerni</w:t>
      </w:r>
      <w:proofErr w:type="spellEnd"/>
      <w:r w:rsidRPr="002E728E">
        <w:rPr>
          <w:rFonts w:asciiTheme="minorHAnsi" w:hAnsiTheme="minorHAnsi" w:cstheme="minorHAnsi"/>
        </w:rPr>
        <w:t xml:space="preserve"> pretok v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realnem času v kombinaciji s </w:t>
      </w:r>
      <w:proofErr w:type="spellStart"/>
      <w:r w:rsidRPr="002E728E">
        <w:rPr>
          <w:rFonts w:asciiTheme="minorHAnsi" w:hAnsiTheme="minorHAnsi" w:cstheme="minorHAnsi"/>
        </w:rPr>
        <w:t>parenhimsko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perfuzijo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flow</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Omogočati mora tudi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detekcijo nizkih pretokov ter tudi </w:t>
      </w:r>
      <w:proofErr w:type="spellStart"/>
      <w:r w:rsidRPr="002E728E">
        <w:rPr>
          <w:rFonts w:asciiTheme="minorHAnsi" w:hAnsiTheme="minorHAnsi" w:cstheme="minorHAnsi"/>
        </w:rPr>
        <w:t>Quad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view</w:t>
      </w:r>
      <w:proofErr w:type="spellEnd"/>
      <w:r w:rsidRPr="002E728E">
        <w:rPr>
          <w:rFonts w:asciiTheme="minorHAnsi" w:hAnsiTheme="minorHAnsi" w:cstheme="minorHAnsi"/>
        </w:rPr>
        <w:t xml:space="preserve"> prikaz     </w:t>
      </w:r>
    </w:p>
    <w:p w:rsidR="002E728E" w:rsidRPr="002E728E" w:rsidRDefault="002E728E" w:rsidP="002E728E">
      <w:pPr>
        <w:pStyle w:val="Brezrazmikov"/>
        <w:numPr>
          <w:ilvl w:val="0"/>
          <w:numId w:val="22"/>
        </w:numPr>
        <w:jc w:val="both"/>
        <w:rPr>
          <w:rFonts w:asciiTheme="minorHAnsi" w:hAnsiTheme="minorHAnsi" w:cstheme="minorHAnsi"/>
        </w:rPr>
      </w:pPr>
      <w:bookmarkStart w:id="1" w:name="_Hlk485381877"/>
      <w:r w:rsidRPr="002E728E">
        <w:rPr>
          <w:rFonts w:asciiTheme="minorHAnsi" w:hAnsiTheme="minorHAnsi" w:cstheme="minorHAnsi"/>
        </w:rPr>
        <w:t xml:space="preserve">Programska oprema za kvantifikacijo kontrastov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 integriran sistem umetne inteligence (AI-</w:t>
      </w:r>
      <w:proofErr w:type="spellStart"/>
      <w:r w:rsidRPr="002E728E">
        <w:rPr>
          <w:rFonts w:asciiTheme="minorHAnsi" w:hAnsiTheme="minorHAnsi" w:cstheme="minorHAnsi"/>
        </w:rPr>
        <w:t>assisted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za enostavnejšo in </w:t>
      </w:r>
      <w:r w:rsidRPr="008002D2">
        <w:rPr>
          <w:rFonts w:asciiTheme="minorHAnsi" w:hAnsiTheme="minorHAnsi" w:cstheme="minorHAnsi"/>
        </w:rPr>
        <w:t>hitrejše delo z UZ aparaturo</w:t>
      </w:r>
      <w:bookmarkEnd w:id="1"/>
    </w:p>
    <w:p w:rsidR="002E728E" w:rsidRPr="002E728E" w:rsidRDefault="002E728E" w:rsidP="002E728E">
      <w:pPr>
        <w:pStyle w:val="Brezrazmikov"/>
        <w:jc w:val="both"/>
        <w:rPr>
          <w:rFonts w:asciiTheme="minorHAnsi" w:hAnsiTheme="minorHAnsi" w:cstheme="minorHAnsi"/>
        </w:rPr>
      </w:pPr>
    </w:p>
    <w:p w:rsidR="003E479F" w:rsidRDefault="003E479F" w:rsidP="002E728E">
      <w:pPr>
        <w:pStyle w:val="Brezrazmikov"/>
        <w:jc w:val="both"/>
        <w:rPr>
          <w:rFonts w:asciiTheme="minorHAnsi" w:hAnsiTheme="minorHAnsi" w:cstheme="minorHAnsi"/>
          <w:b/>
          <w:color w:val="000000"/>
          <w:u w:val="single"/>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lastRenderedPageBreak/>
        <w:t>ARHIVIRANJE:</w:t>
      </w:r>
    </w:p>
    <w:p w:rsidR="002E728E" w:rsidRPr="002E728E" w:rsidRDefault="002E728E" w:rsidP="002E728E">
      <w:pPr>
        <w:pStyle w:val="Brezrazmikov"/>
        <w:jc w:val="both"/>
        <w:rPr>
          <w:rFonts w:asciiTheme="minorHAnsi" w:hAnsiTheme="minorHAnsi" w:cstheme="minorHAnsi"/>
          <w:color w:val="000000"/>
        </w:rPr>
      </w:pP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1.   Interni slikovni arhiv na trdem disku, kapacitete vsaj 1 TB</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2.   Možnost priklopa zunanjega trdega diska s kapaciteto do 6TB - USB 3.0 (vsaj 7200rpm)</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 xml:space="preserve">3.   </w:t>
      </w:r>
      <w:r w:rsidRPr="002E728E">
        <w:rPr>
          <w:rFonts w:asciiTheme="minorHAnsi" w:hAnsiTheme="minorHAnsi" w:cstheme="minorHAnsi"/>
        </w:rPr>
        <w:t>USB izhod – najmanj 5x, za shranjevanje slik na zunanje spominske medije, od tega vsaj 2x USB 3.0</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rPr>
        <w:t xml:space="preserve">4.   Video izhodi - vsaj: </w:t>
      </w:r>
      <w:proofErr w:type="spellStart"/>
      <w:r w:rsidRPr="002E728E">
        <w:rPr>
          <w:rFonts w:asciiTheme="minorHAnsi" w:hAnsiTheme="minorHAnsi" w:cstheme="minorHAnsi"/>
        </w:rPr>
        <w:t>Composite</w:t>
      </w:r>
      <w:proofErr w:type="spellEnd"/>
      <w:r w:rsidRPr="002E728E">
        <w:rPr>
          <w:rFonts w:asciiTheme="minorHAnsi" w:hAnsiTheme="minorHAnsi" w:cstheme="minorHAnsi"/>
        </w:rPr>
        <w:t xml:space="preserve"> video 1x, S-video 1x,  HDMI (digitalni video) 1x</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5.   ČB tiskalnik – termalni papir</w:t>
      </w:r>
    </w:p>
    <w:p w:rsidR="008002D2"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6.   Povezava aparata preko LAN omrežja</w:t>
      </w:r>
    </w:p>
    <w:p w:rsidR="002E728E" w:rsidRPr="008002D2"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rPr>
        <w:t xml:space="preserve">7.   Polna </w:t>
      </w:r>
      <w:proofErr w:type="spellStart"/>
      <w:r w:rsidRPr="002E728E">
        <w:rPr>
          <w:rFonts w:asciiTheme="minorHAnsi" w:hAnsiTheme="minorHAnsi" w:cstheme="minorHAnsi"/>
        </w:rPr>
        <w:t>Dicom</w:t>
      </w:r>
      <w:proofErr w:type="spellEnd"/>
      <w:r w:rsidRPr="002E728E">
        <w:rPr>
          <w:rFonts w:asciiTheme="minorHAnsi" w:hAnsiTheme="minorHAnsi" w:cstheme="minorHAnsi"/>
        </w:rPr>
        <w:t xml:space="preserve"> komunikacija, ki mora omogočati shranjevanje slik, </w:t>
      </w:r>
      <w:proofErr w:type="spellStart"/>
      <w:r w:rsidRPr="002E728E">
        <w:rPr>
          <w:rFonts w:asciiTheme="minorHAnsi" w:hAnsiTheme="minorHAnsi" w:cstheme="minorHAnsi"/>
        </w:rPr>
        <w:t>printanje</w:t>
      </w:r>
      <w:proofErr w:type="spellEnd"/>
      <w:r w:rsidRPr="002E728E">
        <w:rPr>
          <w:rFonts w:asciiTheme="minorHAnsi" w:hAnsiTheme="minorHAnsi" w:cstheme="minorHAnsi"/>
        </w:rPr>
        <w:t xml:space="preserve">, prenos liste naročenih </w:t>
      </w: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 xml:space="preserve">      pacientov na aparat in ogled slik iz serverja:</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DICOM data </w:t>
      </w:r>
      <w:proofErr w:type="spellStart"/>
      <w:r w:rsidRPr="002E728E">
        <w:rPr>
          <w:rFonts w:asciiTheme="minorHAnsi" w:hAnsiTheme="minorHAnsi" w:cstheme="minorHAnsi"/>
        </w:rPr>
        <w:t>type</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US image (</w:t>
      </w:r>
      <w:proofErr w:type="spellStart"/>
      <w:r w:rsidRPr="002E728E">
        <w:rPr>
          <w:rFonts w:asciiTheme="minorHAnsi" w:hAnsiTheme="minorHAnsi" w:cstheme="minorHAnsi"/>
        </w:rPr>
        <w:t>still</w:t>
      </w:r>
      <w:proofErr w:type="spellEnd"/>
      <w:r w:rsidRPr="002E728E">
        <w:rPr>
          <w:rFonts w:asciiTheme="minorHAnsi" w:hAnsiTheme="minorHAnsi" w:cstheme="minorHAnsi"/>
        </w:rPr>
        <w:t xml:space="preserve"> image)</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 xml:space="preserve">US </w:t>
      </w:r>
      <w:proofErr w:type="spellStart"/>
      <w:r w:rsidRPr="002E728E">
        <w:rPr>
          <w:rFonts w:asciiTheme="minorHAnsi" w:hAnsiTheme="minorHAnsi" w:cstheme="minorHAnsi"/>
        </w:rPr>
        <w:t>Multi</w:t>
      </w:r>
      <w:proofErr w:type="spellEnd"/>
      <w:r w:rsidRPr="002E728E">
        <w:rPr>
          <w:rFonts w:asciiTheme="minorHAnsi" w:hAnsiTheme="minorHAnsi" w:cstheme="minorHAnsi"/>
        </w:rPr>
        <w:t xml:space="preserve"> Frame (</w:t>
      </w:r>
      <w:proofErr w:type="spellStart"/>
      <w:r w:rsidRPr="002E728E">
        <w:rPr>
          <w:rFonts w:asciiTheme="minorHAnsi" w:hAnsiTheme="minorHAnsi" w:cstheme="minorHAnsi"/>
        </w:rPr>
        <w:t>dynamic</w:t>
      </w:r>
      <w:proofErr w:type="spellEnd"/>
      <w:r w:rsidRPr="002E728E">
        <w:rPr>
          <w:rFonts w:asciiTheme="minorHAnsi" w:hAnsiTheme="minorHAnsi" w:cstheme="minorHAnsi"/>
        </w:rPr>
        <w:t xml:space="preserve"> image)</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SC image (</w:t>
      </w: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in a separate file)</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Enhanced</w:t>
      </w:r>
      <w:proofErr w:type="spellEnd"/>
      <w:r w:rsidRPr="002E728E">
        <w:rPr>
          <w:rFonts w:asciiTheme="minorHAnsi" w:hAnsiTheme="minorHAnsi" w:cstheme="minorHAnsi"/>
        </w:rPr>
        <w:t xml:space="preserve"> US </w:t>
      </w:r>
      <w:proofErr w:type="spellStart"/>
      <w:r w:rsidRPr="002E728E">
        <w:rPr>
          <w:rFonts w:asciiTheme="minorHAnsi" w:hAnsiTheme="minorHAnsi" w:cstheme="minorHAnsi"/>
        </w:rPr>
        <w:t>Volume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Volume</w:t>
      </w:r>
      <w:proofErr w:type="spellEnd"/>
      <w:r w:rsidRPr="002E728E">
        <w:rPr>
          <w:rFonts w:asciiTheme="minorHAnsi" w:hAnsiTheme="minorHAnsi" w:cstheme="minorHAnsi"/>
        </w:rPr>
        <w:t xml:space="preserve"> data image)</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Structured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Report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measurement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result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information</w:t>
      </w:r>
      <w:proofErr w:type="spellEnd"/>
      <w:r w:rsidRPr="002E728E">
        <w:rPr>
          <w:rFonts w:asciiTheme="minorHAnsi" w:hAnsiTheme="minorHAnsi" w:cstheme="minorHAnsi"/>
        </w:rPr>
        <w:t>)</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Server </w:t>
      </w:r>
      <w:proofErr w:type="spellStart"/>
      <w:r w:rsidRPr="002E728E">
        <w:rPr>
          <w:rFonts w:asciiTheme="minorHAnsi" w:hAnsiTheme="minorHAnsi" w:cstheme="minorHAnsi"/>
        </w:rPr>
        <w:t>connection</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(Server/</w:t>
      </w:r>
      <w:proofErr w:type="spellStart"/>
      <w:r w:rsidRPr="002E728E">
        <w:rPr>
          <w:rFonts w:asciiTheme="minorHAnsi" w:hAnsiTheme="minorHAnsi" w:cstheme="minorHAnsi"/>
        </w:rPr>
        <w:t>Media</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MWM (</w:t>
      </w:r>
      <w:proofErr w:type="spellStart"/>
      <w:r w:rsidRPr="002E728E">
        <w:rPr>
          <w:rFonts w:asciiTheme="minorHAnsi" w:hAnsiTheme="minorHAnsi" w:cstheme="minorHAnsi"/>
        </w:rPr>
        <w:t>Modality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Worklist</w:t>
      </w:r>
      <w:proofErr w:type="spellEnd"/>
      <w:r w:rsidRPr="002E728E">
        <w:rPr>
          <w:rFonts w:asciiTheme="minorHAnsi" w:hAnsiTheme="minorHAnsi" w:cstheme="minorHAnsi"/>
        </w:rPr>
        <w:t xml:space="preserve"> Management)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MPPS (</w:t>
      </w:r>
      <w:proofErr w:type="spellStart"/>
      <w:r w:rsidRPr="002E728E">
        <w:rPr>
          <w:rFonts w:asciiTheme="minorHAnsi" w:hAnsiTheme="minorHAnsi" w:cstheme="minorHAnsi"/>
        </w:rPr>
        <w:t>Modality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Performed</w:t>
      </w:r>
      <w:proofErr w:type="spellEnd"/>
      <w:r w:rsidRPr="002E728E">
        <w:rPr>
          <w:rFonts w:asciiTheme="minorHAnsi" w:hAnsiTheme="minorHAnsi" w:cstheme="minorHAnsi"/>
        </w:rPr>
        <w:t xml:space="preserve"> Procedure Step)</w:t>
      </w:r>
    </w:p>
    <w:p w:rsidR="002E728E" w:rsidRPr="002E728E" w:rsidRDefault="002E728E" w:rsidP="008002D2">
      <w:pPr>
        <w:pStyle w:val="Brezrazmikov"/>
        <w:numPr>
          <w:ilvl w:val="0"/>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Commitment</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Query</w:t>
      </w:r>
      <w:proofErr w:type="spellEnd"/>
      <w:r w:rsidRPr="002E728E">
        <w:rPr>
          <w:rFonts w:asciiTheme="minorHAnsi" w:hAnsiTheme="minorHAnsi" w:cstheme="minorHAnsi"/>
        </w:rPr>
        <w:t>/</w:t>
      </w:r>
      <w:proofErr w:type="spellStart"/>
      <w:r w:rsidRPr="002E728E">
        <w:rPr>
          <w:rFonts w:asciiTheme="minorHAnsi" w:hAnsiTheme="minorHAnsi" w:cstheme="minorHAnsi"/>
        </w:rPr>
        <w:t>retrieve</w:t>
      </w:r>
      <w:proofErr w:type="spellEnd"/>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Standard </w:t>
      </w:r>
      <w:proofErr w:type="spellStart"/>
      <w:r w:rsidRPr="002E728E">
        <w:rPr>
          <w:rFonts w:asciiTheme="minorHAnsi" w:hAnsiTheme="minorHAnsi" w:cstheme="minorHAnsi"/>
        </w:rPr>
        <w:t>conformity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check</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Verification</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export</w:t>
      </w:r>
      <w:proofErr w:type="spellEnd"/>
      <w:r w:rsidRPr="002E728E">
        <w:rPr>
          <w:rFonts w:asciiTheme="minorHAnsi" w:hAnsiTheme="minorHAnsi" w:cstheme="minorHAnsi"/>
        </w:rPr>
        <w:t>/import)</w:t>
      </w:r>
    </w:p>
    <w:p w:rsidR="002E728E" w:rsidRPr="002E728E" w:rsidRDefault="002E728E" w:rsidP="008002D2">
      <w:pPr>
        <w:pStyle w:val="Brezrazmikov"/>
        <w:numPr>
          <w:ilvl w:val="0"/>
          <w:numId w:val="24"/>
        </w:numPr>
        <w:jc w:val="both"/>
        <w:rPr>
          <w:rFonts w:asciiTheme="minorHAnsi" w:hAnsiTheme="minorHAnsi" w:cstheme="minorHAnsi"/>
        </w:rPr>
      </w:pPr>
      <w:proofErr w:type="spellStart"/>
      <w:r w:rsidRPr="002E728E">
        <w:rPr>
          <w:rFonts w:asciiTheme="minorHAnsi" w:hAnsiTheme="minorHAnsi" w:cstheme="minorHAnsi"/>
        </w:rPr>
        <w:t>Print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 xml:space="preserve">DICOM </w:t>
      </w:r>
      <w:proofErr w:type="spellStart"/>
      <w:r w:rsidRPr="002E728E">
        <w:rPr>
          <w:rFonts w:asciiTheme="minorHAnsi" w:hAnsiTheme="minorHAnsi" w:cstheme="minorHAnsi"/>
        </w:rPr>
        <w:t>Print</w:t>
      </w:r>
      <w:proofErr w:type="spellEnd"/>
    </w:p>
    <w:p w:rsidR="002E728E" w:rsidRPr="002E728E" w:rsidRDefault="002E728E" w:rsidP="002E728E">
      <w:pPr>
        <w:pStyle w:val="Brezrazmikov"/>
        <w:jc w:val="both"/>
        <w:rPr>
          <w:rFonts w:asciiTheme="minorHAnsi" w:hAnsiTheme="minorHAnsi" w:cstheme="minorHAnsi"/>
          <w:b/>
        </w:rPr>
      </w:pPr>
    </w:p>
    <w:p w:rsidR="003E479F" w:rsidRDefault="003E479F" w:rsidP="002E728E">
      <w:pPr>
        <w:pStyle w:val="Brezrazmikov"/>
        <w:jc w:val="both"/>
        <w:rPr>
          <w:rFonts w:asciiTheme="minorHAnsi" w:hAnsiTheme="minorHAnsi" w:cstheme="minorHAnsi"/>
          <w:b/>
          <w:bCs/>
          <w:u w:val="single"/>
        </w:rPr>
      </w:pPr>
    </w:p>
    <w:p w:rsidR="002E728E" w:rsidRPr="003E479F" w:rsidRDefault="002E728E" w:rsidP="002E728E">
      <w:pPr>
        <w:pStyle w:val="Brezrazmikov"/>
        <w:jc w:val="both"/>
        <w:rPr>
          <w:rFonts w:asciiTheme="minorHAnsi" w:hAnsiTheme="minorHAnsi" w:cstheme="minorHAnsi"/>
          <w:b/>
          <w:bCs/>
          <w:u w:val="single"/>
        </w:rPr>
      </w:pPr>
      <w:r w:rsidRPr="003E479F">
        <w:rPr>
          <w:rFonts w:asciiTheme="minorHAnsi" w:hAnsiTheme="minorHAnsi" w:cstheme="minorHAnsi"/>
          <w:b/>
          <w:bCs/>
          <w:u w:val="single"/>
        </w:rPr>
        <w:t xml:space="preserve">PRIPADAJOČE ULTRAZVOČNE SONDE: </w:t>
      </w:r>
    </w:p>
    <w:p w:rsidR="002E728E" w:rsidRPr="002E728E" w:rsidRDefault="002E728E" w:rsidP="002E728E">
      <w:pPr>
        <w:pStyle w:val="Brezrazmikov"/>
        <w:jc w:val="both"/>
        <w:rPr>
          <w:rFonts w:asciiTheme="minorHAnsi" w:hAnsiTheme="minorHAnsi" w:cstheme="minorHAnsi"/>
          <w:bCs/>
          <w:u w:val="single"/>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KONVEKSNA MONOKRISTALNA MATRIČNA ULTRAZVOČNA SONDA</w:t>
      </w:r>
    </w:p>
    <w:p w:rsidR="002E728E" w:rsidRPr="002E728E" w:rsidRDefault="002E728E" w:rsidP="008002D2">
      <w:pPr>
        <w:pStyle w:val="Brezrazmikov"/>
        <w:numPr>
          <w:ilvl w:val="0"/>
          <w:numId w:val="24"/>
        </w:numPr>
        <w:jc w:val="both"/>
        <w:rPr>
          <w:rFonts w:asciiTheme="minorHAnsi" w:hAnsiTheme="minorHAnsi" w:cstheme="minorHAnsi"/>
        </w:rPr>
      </w:pPr>
      <w:bookmarkStart w:id="2" w:name="_Hlk1378853"/>
      <w:r w:rsidRPr="002E728E">
        <w:rPr>
          <w:rFonts w:asciiTheme="minorHAnsi" w:hAnsiTheme="minorHAnsi" w:cstheme="minorHAnsi"/>
        </w:rPr>
        <w:t>Frekvenčno območje vsaj od 1,8 do 6,4 MHz</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Vidni kot vsaj 70° z možnostjo razširitve kota na vsaj 90° in vsaj 140°</w:t>
      </w:r>
    </w:p>
    <w:p w:rsidR="002E728E" w:rsidRPr="008002D2"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Možnost delovanja s tretjim </w:t>
      </w:r>
      <w:proofErr w:type="spellStart"/>
      <w:r w:rsidRPr="002E728E">
        <w:rPr>
          <w:rFonts w:asciiTheme="minorHAnsi" w:hAnsiTheme="minorHAnsi" w:cstheme="minorHAnsi"/>
        </w:rPr>
        <w:t>harmonikom</w:t>
      </w:r>
      <w:proofErr w:type="spellEnd"/>
      <w:r w:rsidRPr="002E728E">
        <w:rPr>
          <w:rFonts w:asciiTheme="minorHAnsi" w:hAnsiTheme="minorHAnsi" w:cstheme="minorHAnsi"/>
        </w:rPr>
        <w:t xml:space="preserve">, kar izboljša resolucijo prikaza, izboljša razmerje </w:t>
      </w:r>
      <w:r w:rsidR="008002D2">
        <w:rPr>
          <w:rFonts w:asciiTheme="minorHAnsi" w:hAnsiTheme="minorHAnsi" w:cstheme="minorHAnsi"/>
        </w:rPr>
        <w:t xml:space="preserve"> </w:t>
      </w:r>
      <w:r w:rsidRPr="008002D2">
        <w:rPr>
          <w:rFonts w:asciiTheme="minorHAnsi" w:hAnsiTheme="minorHAnsi" w:cstheme="minorHAnsi"/>
        </w:rPr>
        <w:t>šum/kontrast ter eliminira artefakte v sliki</w:t>
      </w:r>
    </w:p>
    <w:p w:rsidR="002E728E" w:rsidRPr="002E728E" w:rsidRDefault="002E728E" w:rsidP="008002D2">
      <w:pPr>
        <w:pStyle w:val="Brezrazmikov"/>
        <w:numPr>
          <w:ilvl w:val="0"/>
          <w:numId w:val="31"/>
        </w:numPr>
        <w:jc w:val="both"/>
        <w:rPr>
          <w:rFonts w:asciiTheme="minorHAnsi" w:hAnsiTheme="minorHAnsi" w:cstheme="minorHAnsi"/>
        </w:rPr>
      </w:pPr>
      <w:bookmarkStart w:id="3" w:name="_Hlk63325619"/>
      <w:r w:rsidRPr="002E728E">
        <w:rPr>
          <w:rFonts w:asciiTheme="minorHAnsi" w:hAnsiTheme="minorHAnsi" w:cstheme="minorHAnsi"/>
        </w:rPr>
        <w:t xml:space="preserve">Podpira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CEUS</w:t>
      </w:r>
      <w:bookmarkEnd w:id="3"/>
    </w:p>
    <w:bookmarkEnd w:id="2"/>
    <w:p w:rsidR="002E728E" w:rsidRPr="002E728E" w:rsidRDefault="002E728E" w:rsidP="008002D2">
      <w:pPr>
        <w:pStyle w:val="Brezrazmikov"/>
        <w:numPr>
          <w:ilvl w:val="0"/>
          <w:numId w:val="31"/>
        </w:numPr>
        <w:jc w:val="both"/>
        <w:rPr>
          <w:rFonts w:asciiTheme="minorHAnsi" w:hAnsiTheme="minorHAnsi" w:cstheme="minorHAnsi"/>
          <w:color w:val="000000"/>
        </w:rPr>
      </w:pPr>
      <w:proofErr w:type="spellStart"/>
      <w:r w:rsidRPr="002E728E">
        <w:rPr>
          <w:rFonts w:asciiTheme="minorHAnsi" w:hAnsiTheme="minorHAnsi" w:cstheme="minorHAnsi"/>
          <w:color w:val="000000"/>
        </w:rPr>
        <w:t>Biopsijski</w:t>
      </w:r>
      <w:proofErr w:type="spellEnd"/>
      <w:r w:rsidRPr="002E728E">
        <w:rPr>
          <w:rFonts w:asciiTheme="minorHAnsi" w:hAnsiTheme="minorHAnsi" w:cstheme="minorHAnsi"/>
          <w:color w:val="000000"/>
        </w:rPr>
        <w:t xml:space="preserve"> nastavek za ultrazvočno vodeno punkcijo z osnovnim kompletom vodil(1 kos).</w:t>
      </w:r>
    </w:p>
    <w:p w:rsidR="002E728E" w:rsidRPr="002E728E" w:rsidRDefault="002E728E" w:rsidP="008002D2">
      <w:pPr>
        <w:pStyle w:val="Brezrazmikov"/>
        <w:ind w:left="720"/>
        <w:jc w:val="both"/>
        <w:rPr>
          <w:rFonts w:asciiTheme="minorHAnsi" w:hAnsiTheme="minorHAnsi" w:cstheme="minorHAnsi"/>
          <w:color w:val="000000"/>
        </w:rPr>
      </w:pPr>
      <w:r w:rsidRPr="002E728E">
        <w:rPr>
          <w:rFonts w:asciiTheme="minorHAnsi" w:hAnsiTheme="minorHAnsi" w:cstheme="minorHAnsi"/>
          <w:color w:val="000000"/>
        </w:rPr>
        <w:t xml:space="preserve">Odprta zasnova vodila za enkratno uporabo omogoča uporabo več kotov za plitek in globok </w:t>
      </w:r>
      <w:r w:rsidR="008002D2">
        <w:rPr>
          <w:rFonts w:asciiTheme="minorHAnsi" w:hAnsiTheme="minorHAnsi" w:cstheme="minorHAnsi"/>
          <w:color w:val="000000"/>
        </w:rPr>
        <w:t xml:space="preserve"> </w:t>
      </w:r>
      <w:r w:rsidRPr="002E728E">
        <w:rPr>
          <w:rFonts w:asciiTheme="minorHAnsi" w:hAnsiTheme="minorHAnsi" w:cstheme="minorHAnsi"/>
          <w:color w:val="000000"/>
        </w:rPr>
        <w:t>dostop med biopsijo tkiva, aspiracijo tekočine,…</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LINEARNA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Za pregled mehkih delov, </w:t>
      </w:r>
      <w:proofErr w:type="spellStart"/>
      <w:r w:rsidRPr="002E728E">
        <w:rPr>
          <w:rFonts w:asciiTheme="minorHAnsi" w:hAnsiTheme="minorHAnsi" w:cstheme="minorHAnsi"/>
        </w:rPr>
        <w:t>muskoloskeleta</w:t>
      </w:r>
      <w:proofErr w:type="spellEnd"/>
      <w:r w:rsidRPr="002E728E">
        <w:rPr>
          <w:rFonts w:asciiTheme="minorHAnsi" w:hAnsiTheme="minorHAnsi" w:cstheme="minorHAnsi"/>
        </w:rPr>
        <w:t>, perifernega ožilja,…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3,8 do 14,0 MHz</w:t>
      </w:r>
    </w:p>
    <w:p w:rsidR="002E728E" w:rsidRPr="002E728E" w:rsidRDefault="002E728E" w:rsidP="003E479F">
      <w:pPr>
        <w:pStyle w:val="Brezrazmikov"/>
        <w:numPr>
          <w:ilvl w:val="0"/>
          <w:numId w:val="31"/>
        </w:numPr>
        <w:jc w:val="both"/>
        <w:rPr>
          <w:rFonts w:asciiTheme="minorHAnsi" w:hAnsiTheme="minorHAnsi" w:cstheme="minorHAnsi"/>
        </w:rPr>
      </w:pPr>
      <w:bookmarkStart w:id="4" w:name="_Hlk205377407"/>
      <w:r w:rsidRPr="002E728E">
        <w:rPr>
          <w:rFonts w:asciiTheme="minorHAnsi" w:hAnsiTheme="minorHAnsi" w:cstheme="minorHAnsi"/>
        </w:rPr>
        <w:t>Vsaj 192 elementov</w:t>
      </w:r>
    </w:p>
    <w:bookmarkEnd w:id="4"/>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Širina vsaj 58mm</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Podpira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CEUS</w:t>
      </w:r>
    </w:p>
    <w:p w:rsidR="002E728E" w:rsidRPr="002E728E" w:rsidRDefault="002E728E" w:rsidP="003E479F">
      <w:pPr>
        <w:pStyle w:val="Brezrazmikov"/>
        <w:numPr>
          <w:ilvl w:val="0"/>
          <w:numId w:val="31"/>
        </w:numPr>
        <w:jc w:val="both"/>
        <w:rPr>
          <w:rFonts w:asciiTheme="minorHAnsi" w:hAnsiTheme="minorHAnsi" w:cstheme="minorHAnsi"/>
          <w:color w:val="000000"/>
        </w:rPr>
      </w:pPr>
      <w:proofErr w:type="spellStart"/>
      <w:r w:rsidRPr="002E728E">
        <w:rPr>
          <w:rFonts w:asciiTheme="minorHAnsi" w:hAnsiTheme="minorHAnsi" w:cstheme="minorHAnsi"/>
          <w:color w:val="000000"/>
        </w:rPr>
        <w:t>Biopsijski</w:t>
      </w:r>
      <w:proofErr w:type="spellEnd"/>
      <w:r w:rsidRPr="002E728E">
        <w:rPr>
          <w:rFonts w:asciiTheme="minorHAnsi" w:hAnsiTheme="minorHAnsi" w:cstheme="minorHAnsi"/>
          <w:color w:val="000000"/>
        </w:rPr>
        <w:t xml:space="preserve"> nastavek za ultrazvočno vodeno punkcijo z osnovnim kompletom vodil(1 kos).</w:t>
      </w:r>
    </w:p>
    <w:p w:rsidR="002E728E" w:rsidRPr="002E728E" w:rsidRDefault="002E728E" w:rsidP="003E479F">
      <w:pPr>
        <w:pStyle w:val="Brezrazmikov"/>
        <w:ind w:left="720"/>
        <w:jc w:val="both"/>
        <w:rPr>
          <w:rFonts w:asciiTheme="minorHAnsi" w:hAnsiTheme="minorHAnsi" w:cstheme="minorHAnsi"/>
          <w:color w:val="000000"/>
        </w:rPr>
      </w:pPr>
      <w:r w:rsidRPr="002E728E">
        <w:rPr>
          <w:rFonts w:asciiTheme="minorHAnsi" w:hAnsiTheme="minorHAnsi" w:cstheme="minorHAnsi"/>
          <w:color w:val="000000"/>
        </w:rPr>
        <w:t>Odprta zasnova vodila za enkratno uporabo omogoča uporabo več kotov za plitek in globok dostop med biopsijo tkiva, aspiracijo tekočine,…</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lastRenderedPageBreak/>
        <w:t>LINEARNA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Za pregled perifernega ožilja, mehkih delov, </w:t>
      </w:r>
      <w:proofErr w:type="spellStart"/>
      <w:r w:rsidRPr="002E728E">
        <w:rPr>
          <w:rFonts w:asciiTheme="minorHAnsi" w:hAnsiTheme="minorHAnsi" w:cstheme="minorHAnsi"/>
        </w:rPr>
        <w:t>muskoloskeleta</w:t>
      </w:r>
      <w:proofErr w:type="spellEnd"/>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3,0 do 8,5 MHz</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Vsaj 192 elementov</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Širina vsaj 45mm</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Centralna oznaka sredine sonde</w:t>
      </w:r>
    </w:p>
    <w:p w:rsidR="003E479F" w:rsidRDefault="002E728E" w:rsidP="002E728E">
      <w:pPr>
        <w:pStyle w:val="Brezrazmikov"/>
        <w:numPr>
          <w:ilvl w:val="0"/>
          <w:numId w:val="31"/>
        </w:numPr>
        <w:jc w:val="both"/>
        <w:rPr>
          <w:rFonts w:asciiTheme="minorHAnsi" w:hAnsiTheme="minorHAnsi" w:cstheme="minorHAnsi"/>
        </w:rPr>
      </w:pPr>
      <w:r w:rsidRPr="002E728E">
        <w:rPr>
          <w:rFonts w:asciiTheme="minorHAnsi" w:hAnsiTheme="minorHAnsi" w:cstheme="minorHAnsi"/>
        </w:rPr>
        <w:t>Podpira CEUS</w:t>
      </w:r>
    </w:p>
    <w:p w:rsidR="003E479F" w:rsidRDefault="003E479F" w:rsidP="003E479F">
      <w:pPr>
        <w:pStyle w:val="Brezrazmikov"/>
        <w:jc w:val="both"/>
        <w:rPr>
          <w:rFonts w:asciiTheme="minorHAnsi" w:hAnsiTheme="minorHAnsi" w:cstheme="minorHAnsi"/>
        </w:rPr>
      </w:pPr>
    </w:p>
    <w:p w:rsidR="002E728E" w:rsidRPr="003E479F" w:rsidRDefault="002E728E" w:rsidP="003E479F">
      <w:pPr>
        <w:pStyle w:val="Brezrazmikov"/>
        <w:jc w:val="both"/>
        <w:rPr>
          <w:rFonts w:asciiTheme="minorHAnsi" w:hAnsiTheme="minorHAnsi" w:cstheme="minorHAnsi"/>
        </w:rPr>
      </w:pPr>
      <w:r w:rsidRPr="003E479F">
        <w:rPr>
          <w:rFonts w:asciiTheme="minorHAnsi" w:hAnsiTheme="minorHAnsi" w:cstheme="minorHAnsi"/>
        </w:rPr>
        <w:t>MIKROKONVEKSNA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Za pregled neonatalnih glavic, pediatrični abdomen,…</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4,3 do 11,0 MHz</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Vsaj 128 elementov</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Vidni kot vsaj 100°</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Podpira CEUS</w:t>
      </w:r>
    </w:p>
    <w:p w:rsidR="002E728E" w:rsidRDefault="002E728E" w:rsidP="002E728E">
      <w:pPr>
        <w:pStyle w:val="Brezrazmikov"/>
        <w:jc w:val="both"/>
        <w:rPr>
          <w:rFonts w:asciiTheme="minorHAnsi" w:hAnsiTheme="minorHAnsi" w:cstheme="minorHAnsi"/>
        </w:rPr>
      </w:pPr>
    </w:p>
    <w:p w:rsidR="003E479F" w:rsidRPr="002E728E" w:rsidRDefault="003E479F" w:rsidP="002E728E">
      <w:pPr>
        <w:pStyle w:val="Brezrazmikov"/>
        <w:jc w:val="both"/>
        <w:rPr>
          <w:rFonts w:asciiTheme="minorHAnsi" w:hAnsiTheme="minorHAnsi" w:cstheme="minorHAnsi"/>
        </w:rPr>
      </w:pPr>
    </w:p>
    <w:p w:rsidR="003E479F" w:rsidRDefault="002E728E" w:rsidP="003E479F">
      <w:pPr>
        <w:pStyle w:val="Brezrazmikov"/>
        <w:numPr>
          <w:ilvl w:val="0"/>
          <w:numId w:val="35"/>
        </w:numPr>
        <w:jc w:val="both"/>
        <w:rPr>
          <w:rFonts w:asciiTheme="minorHAnsi" w:hAnsiTheme="minorHAnsi" w:cstheme="minorHAnsi"/>
        </w:rPr>
      </w:pPr>
      <w:r w:rsidRPr="002E728E">
        <w:rPr>
          <w:rFonts w:asciiTheme="minorHAnsi" w:hAnsiTheme="minorHAnsi" w:cstheme="minorHAnsi"/>
        </w:rPr>
        <w:t xml:space="preserve">Vse ponujene ultrazvočne sonde naj bodo lahke, ergonomsko oblikovane in primerne za </w:t>
      </w:r>
      <w:r w:rsidR="003E479F">
        <w:rPr>
          <w:rFonts w:asciiTheme="minorHAnsi" w:hAnsiTheme="minorHAnsi" w:cstheme="minorHAnsi"/>
        </w:rPr>
        <w:t xml:space="preserve"> </w:t>
      </w:r>
      <w:r w:rsidRPr="002E728E">
        <w:rPr>
          <w:rFonts w:asciiTheme="minorHAnsi" w:hAnsiTheme="minorHAnsi" w:cstheme="minorHAnsi"/>
        </w:rPr>
        <w:t>vsakodnevno delo z ultrazvočnim aparatom</w:t>
      </w:r>
      <w:r w:rsidR="003E479F">
        <w:rPr>
          <w:rFonts w:asciiTheme="minorHAnsi" w:hAnsiTheme="minorHAnsi" w:cstheme="minorHAnsi"/>
        </w:rPr>
        <w:t>.</w:t>
      </w:r>
    </w:p>
    <w:p w:rsidR="002E728E" w:rsidRPr="002E728E" w:rsidRDefault="002E728E" w:rsidP="003E479F">
      <w:pPr>
        <w:pStyle w:val="Brezrazmikov"/>
        <w:numPr>
          <w:ilvl w:val="0"/>
          <w:numId w:val="35"/>
        </w:numPr>
        <w:jc w:val="both"/>
        <w:rPr>
          <w:rFonts w:asciiTheme="minorHAnsi" w:hAnsiTheme="minorHAnsi" w:cstheme="minorHAnsi"/>
        </w:rPr>
      </w:pPr>
      <w:r w:rsidRPr="002E728E">
        <w:rPr>
          <w:rFonts w:asciiTheme="minorHAnsi" w:hAnsiTheme="minorHAnsi" w:cstheme="minorHAnsi"/>
        </w:rPr>
        <w:t xml:space="preserve">Omogočen mora biti izredno hiter preklop med sondami in vzpostavitev pripadajočega programa v manj kot 2 sekundah. </w:t>
      </w:r>
    </w:p>
    <w:p w:rsidR="002E728E" w:rsidRPr="002E728E" w:rsidRDefault="002E728E" w:rsidP="002E728E">
      <w:pPr>
        <w:pStyle w:val="Brezrazmikov"/>
        <w:jc w:val="both"/>
        <w:rPr>
          <w:rFonts w:asciiTheme="minorHAnsi" w:hAnsiTheme="minorHAnsi" w:cstheme="minorHAnsi"/>
          <w:bCs/>
          <w:color w:val="000000"/>
        </w:rPr>
      </w:pPr>
    </w:p>
    <w:p w:rsidR="002E728E" w:rsidRPr="002E728E"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color w:val="000000"/>
        </w:rPr>
        <w:t>Kompatibilnost:</w:t>
      </w:r>
    </w:p>
    <w:p w:rsidR="002E728E" w:rsidRPr="002E728E" w:rsidRDefault="002E728E" w:rsidP="003E479F">
      <w:pPr>
        <w:pStyle w:val="Brezrazmikov"/>
        <w:jc w:val="both"/>
        <w:rPr>
          <w:rFonts w:asciiTheme="minorHAnsi" w:hAnsiTheme="minorHAnsi" w:cstheme="minorHAnsi"/>
          <w:bCs/>
          <w:color w:val="000000"/>
        </w:rPr>
      </w:pPr>
      <w:r w:rsidRPr="002E728E">
        <w:rPr>
          <w:rFonts w:asciiTheme="minorHAnsi" w:hAnsiTheme="minorHAnsi" w:cstheme="minorHAnsi"/>
          <w:bCs/>
          <w:color w:val="000000"/>
        </w:rPr>
        <w:t xml:space="preserve">Ponujeni ultrazvočni aparat mora omogočati priklop že obstoječih ultrazvočnih sond na </w:t>
      </w:r>
      <w:r w:rsidR="003E479F">
        <w:rPr>
          <w:rFonts w:asciiTheme="minorHAnsi" w:hAnsiTheme="minorHAnsi" w:cstheme="minorHAnsi"/>
          <w:bCs/>
          <w:color w:val="000000"/>
        </w:rPr>
        <w:t xml:space="preserve">radiološkem </w:t>
      </w:r>
      <w:r w:rsidRPr="002E728E">
        <w:rPr>
          <w:rFonts w:asciiTheme="minorHAnsi" w:hAnsiTheme="minorHAnsi" w:cstheme="minorHAnsi"/>
          <w:bCs/>
          <w:color w:val="000000"/>
        </w:rPr>
        <w:t>oddelku (PVI-475BX, PLT-1005BT, PLT-705BT, PLI-1205BX). Kompatibilnost obstoječih ultrazvočnih sond s ponujenim ultrazvočnim aparatom bo naročniku omogočila uporabo že obstoječih ultrazvočnih sond tudi na novem UZ aparatu, kar pomeni večjo fleksibilnost pri organizaciji dela v več ambulantah, možnost dela v primeru okvare katere izmed ultrazvočnih sond ali ultrazvočnega aparata in racionalizacijo nabave ultrazvočne opreme.</w:t>
      </w:r>
    </w:p>
    <w:p w:rsidR="002E728E" w:rsidRPr="003E479F"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color w:val="000000"/>
        </w:rPr>
        <w:t xml:space="preserve"> </w:t>
      </w:r>
    </w:p>
    <w:p w:rsidR="002E728E" w:rsidRPr="003E479F" w:rsidRDefault="002E728E" w:rsidP="002E728E">
      <w:pPr>
        <w:pStyle w:val="Brezrazmikov"/>
        <w:jc w:val="both"/>
        <w:rPr>
          <w:rFonts w:asciiTheme="minorHAnsi" w:hAnsiTheme="minorHAnsi" w:cstheme="minorHAnsi"/>
          <w:b/>
          <w:u w:val="single"/>
        </w:rPr>
      </w:pPr>
      <w:r w:rsidRPr="003E479F">
        <w:rPr>
          <w:rFonts w:asciiTheme="minorHAnsi" w:hAnsiTheme="minorHAnsi" w:cstheme="minorHAnsi"/>
          <w:b/>
          <w:u w:val="single"/>
        </w:rPr>
        <w:t>MOŽNOSTI NADGRADNJE (strojna in programska oprema mora biti pri proizvajalcu že dobavljiva):</w:t>
      </w:r>
      <w:bookmarkStart w:id="5" w:name="_Hlk485381619"/>
    </w:p>
    <w:p w:rsidR="002E728E" w:rsidRPr="002E728E" w:rsidRDefault="002E728E" w:rsidP="002E728E">
      <w:pPr>
        <w:pStyle w:val="Brezrazmikov"/>
        <w:jc w:val="both"/>
        <w:rPr>
          <w:rFonts w:asciiTheme="minorHAnsi" w:hAnsiTheme="minorHAnsi" w:cstheme="minorHAnsi"/>
          <w:u w:val="single"/>
        </w:rPr>
      </w:pP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Sistem, ki omogoča sinhronizacijo zajetih volumnov iz CT/MRI naprave z živo ultrazvočno sliko ter </w:t>
      </w:r>
      <w:r w:rsidRPr="003E479F">
        <w:rPr>
          <w:rFonts w:asciiTheme="minorHAnsi" w:hAnsiTheme="minorHAnsi" w:cstheme="minorHAnsi"/>
        </w:rPr>
        <w:t xml:space="preserve">simultani prikaz obeh na monitorju in UZ punkcijo. Funkcija mora omogočati tudi </w:t>
      </w:r>
      <w:proofErr w:type="spellStart"/>
      <w:r w:rsidRPr="003E479F">
        <w:rPr>
          <w:rFonts w:asciiTheme="minorHAnsi" w:hAnsiTheme="minorHAnsi" w:cstheme="minorHAnsi"/>
        </w:rPr>
        <w:t>Quad</w:t>
      </w:r>
      <w:proofErr w:type="spellEnd"/>
      <w:r w:rsidRPr="003E479F">
        <w:rPr>
          <w:rFonts w:asciiTheme="minorHAnsi" w:hAnsiTheme="minorHAnsi" w:cstheme="minorHAnsi"/>
        </w:rPr>
        <w:t xml:space="preserve"> </w:t>
      </w:r>
      <w:proofErr w:type="spellStart"/>
      <w:r w:rsidRPr="003E479F">
        <w:rPr>
          <w:rFonts w:asciiTheme="minorHAnsi" w:hAnsiTheme="minorHAnsi" w:cstheme="minorHAnsi"/>
        </w:rPr>
        <w:t>view</w:t>
      </w:r>
      <w:proofErr w:type="spellEnd"/>
      <w:r w:rsidRPr="003E479F">
        <w:rPr>
          <w:rFonts w:asciiTheme="minorHAnsi" w:hAnsiTheme="minorHAnsi" w:cstheme="minorHAnsi"/>
        </w:rPr>
        <w:t xml:space="preserve"> prikaz.</w:t>
      </w: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Programska oprema za navigacijo punkcijske igle ali pištole, z možnostjo istočasne navigacije do treh </w:t>
      </w:r>
      <w:r w:rsidRPr="003E479F">
        <w:rPr>
          <w:rFonts w:asciiTheme="minorHAnsi" w:hAnsiTheme="minorHAnsi" w:cstheme="minorHAnsi"/>
        </w:rPr>
        <w:t>igel</w:t>
      </w:r>
      <w:r w:rsidRPr="003E479F">
        <w:rPr>
          <w:rFonts w:asciiTheme="minorHAnsi" w:hAnsiTheme="minorHAnsi" w:cstheme="minorHAnsi"/>
          <w:color w:val="EE0000"/>
        </w:rPr>
        <w:t xml:space="preserve">     </w:t>
      </w:r>
    </w:p>
    <w:p w:rsidR="002E728E" w:rsidRPr="003E479F" w:rsidRDefault="002E728E" w:rsidP="003E479F">
      <w:pPr>
        <w:pStyle w:val="Brezrazmikov"/>
        <w:numPr>
          <w:ilvl w:val="0"/>
          <w:numId w:val="37"/>
        </w:numPr>
        <w:jc w:val="both"/>
        <w:rPr>
          <w:rFonts w:asciiTheme="minorHAnsi" w:hAnsiTheme="minorHAnsi" w:cstheme="minorHAnsi"/>
          <w:color w:val="000000"/>
        </w:rPr>
      </w:pPr>
      <w:r w:rsidRPr="002E728E">
        <w:rPr>
          <w:rFonts w:asciiTheme="minorHAnsi" w:hAnsiTheme="minorHAnsi" w:cstheme="minorHAnsi"/>
          <w:color w:val="000000"/>
        </w:rPr>
        <w:t>Programska oprema, ki v kombinaciji z matričnimi ultrazvočnimi sondami omogoča spreminjanje</w:t>
      </w:r>
      <w:r w:rsidR="003E479F">
        <w:rPr>
          <w:rFonts w:asciiTheme="minorHAnsi" w:hAnsiTheme="minorHAnsi" w:cstheme="minorHAnsi"/>
          <w:color w:val="000000"/>
        </w:rPr>
        <w:t xml:space="preserve"> </w:t>
      </w:r>
      <w:r w:rsidRPr="003E479F">
        <w:rPr>
          <w:rFonts w:asciiTheme="minorHAnsi" w:hAnsiTheme="minorHAnsi" w:cstheme="minorHAnsi"/>
          <w:color w:val="000000"/>
        </w:rPr>
        <w:t>širine ultrazvočnega snopa, kar omogoča tridimenzionalni prikaz relevantnih struktur v enem</w:t>
      </w:r>
      <w:r w:rsidR="003E479F">
        <w:rPr>
          <w:rFonts w:asciiTheme="minorHAnsi" w:hAnsiTheme="minorHAnsi" w:cstheme="minorHAnsi"/>
          <w:color w:val="000000"/>
        </w:rPr>
        <w:t xml:space="preserve"> </w:t>
      </w:r>
      <w:r w:rsidRPr="003E479F">
        <w:rPr>
          <w:rFonts w:asciiTheme="minorHAnsi" w:hAnsiTheme="minorHAnsi" w:cstheme="minorHAnsi"/>
          <w:color w:val="000000"/>
        </w:rPr>
        <w:t xml:space="preserve">pogledu      </w:t>
      </w:r>
    </w:p>
    <w:p w:rsidR="002E728E" w:rsidRPr="002E728E" w:rsidRDefault="002E728E" w:rsidP="003E479F">
      <w:pPr>
        <w:pStyle w:val="Brezrazmikov"/>
        <w:numPr>
          <w:ilvl w:val="0"/>
          <w:numId w:val="37"/>
        </w:numPr>
        <w:jc w:val="both"/>
        <w:rPr>
          <w:rFonts w:asciiTheme="minorHAnsi" w:hAnsiTheme="minorHAnsi" w:cstheme="minorHAnsi"/>
          <w:color w:val="000000"/>
        </w:rPr>
      </w:pPr>
      <w:r w:rsidRPr="002E728E">
        <w:rPr>
          <w:rFonts w:asciiTheme="minorHAnsi" w:hAnsiTheme="minorHAnsi" w:cstheme="minorHAnsi"/>
          <w:color w:val="000000"/>
        </w:rPr>
        <w:t xml:space="preserve">Programska oprema za detekcijo </w:t>
      </w:r>
      <w:proofErr w:type="spellStart"/>
      <w:r w:rsidRPr="002E728E">
        <w:rPr>
          <w:rFonts w:asciiTheme="minorHAnsi" w:hAnsiTheme="minorHAnsi" w:cstheme="minorHAnsi"/>
          <w:color w:val="000000"/>
        </w:rPr>
        <w:t>mikro</w:t>
      </w:r>
      <w:proofErr w:type="spellEnd"/>
      <w:r w:rsidRPr="002E728E">
        <w:rPr>
          <w:rFonts w:asciiTheme="minorHAnsi" w:hAnsiTheme="minorHAnsi" w:cstheme="minorHAnsi"/>
          <w:color w:val="000000"/>
        </w:rPr>
        <w:t xml:space="preserve"> kalcifikacij z visoko senzitivnostjo     </w:t>
      </w:r>
    </w:p>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Programska oprema, ki omogoča avtomatsko volumensko navigacijo po votlih delih, kanalih in žilah</w:t>
      </w:r>
    </w:p>
    <w:p w:rsidR="002E728E" w:rsidRPr="002E728E" w:rsidRDefault="002E728E" w:rsidP="003E479F">
      <w:pPr>
        <w:pStyle w:val="Brezrazmikov"/>
        <w:numPr>
          <w:ilvl w:val="0"/>
          <w:numId w:val="37"/>
        </w:numPr>
        <w:jc w:val="both"/>
        <w:rPr>
          <w:rFonts w:asciiTheme="minorHAnsi" w:hAnsiTheme="minorHAnsi" w:cstheme="minorHAnsi"/>
          <w:color w:val="000000"/>
        </w:rPr>
      </w:pPr>
      <w:bookmarkStart w:id="6" w:name="_Hlk176954667"/>
      <w:r w:rsidRPr="002E728E">
        <w:rPr>
          <w:rFonts w:asciiTheme="minorHAnsi" w:hAnsiTheme="minorHAnsi" w:cstheme="minorHAnsi"/>
          <w:color w:val="000000"/>
        </w:rPr>
        <w:t>Možnost nadgradnje z vsaj 30 MHz matrično linearno ultrazvočno sondo</w:t>
      </w:r>
    </w:p>
    <w:bookmarkEnd w:id="6"/>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Možnost nadgradnje UZ aparata z </w:t>
      </w:r>
      <w:proofErr w:type="spellStart"/>
      <w:r w:rsidRPr="002E728E">
        <w:rPr>
          <w:rFonts w:asciiTheme="minorHAnsi" w:hAnsiTheme="minorHAnsi" w:cstheme="minorHAnsi"/>
        </w:rPr>
        <w:t>laparoskopsko</w:t>
      </w:r>
      <w:proofErr w:type="spellEnd"/>
      <w:r w:rsidRPr="002E728E">
        <w:rPr>
          <w:rFonts w:asciiTheme="minorHAnsi" w:hAnsiTheme="minorHAnsi" w:cstheme="minorHAnsi"/>
        </w:rPr>
        <w:t xml:space="preserve"> sondo, s frekvenčnim razponom vsaj      </w:t>
      </w:r>
    </w:p>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od 3,5 do 9,0 MHz ter vidnim kotom vsaj 30° </w:t>
      </w: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Programska oprema, ki preko kamere, poleg ultrazvočnih slik, z uporabo pogleda slika v sliki, omogoča</w:t>
      </w:r>
      <w:r w:rsidR="003E479F">
        <w:rPr>
          <w:rFonts w:asciiTheme="minorHAnsi" w:hAnsiTheme="minorHAnsi" w:cstheme="minorHAnsi"/>
        </w:rPr>
        <w:t xml:space="preserve"> </w:t>
      </w:r>
      <w:r w:rsidRPr="003E479F">
        <w:rPr>
          <w:rFonts w:asciiTheme="minorHAnsi" w:hAnsiTheme="minorHAnsi" w:cstheme="minorHAnsi"/>
        </w:rPr>
        <w:t xml:space="preserve">videoposnetek ultrazvočne sonde in pacienta v živo, kar zdravniku, v primeru oddaljenega skeniranja omogoča, da v realnem času vidi kaj se </w:t>
      </w:r>
      <w:proofErr w:type="spellStart"/>
      <w:r w:rsidRPr="003E479F">
        <w:rPr>
          <w:rFonts w:asciiTheme="minorHAnsi" w:hAnsiTheme="minorHAnsi" w:cstheme="minorHAnsi"/>
        </w:rPr>
        <w:t>skenira</w:t>
      </w:r>
      <w:proofErr w:type="spellEnd"/>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Programska oprema, ki v realnem času omogoča prenos </w:t>
      </w:r>
      <w:proofErr w:type="spellStart"/>
      <w:r w:rsidRPr="002E728E">
        <w:rPr>
          <w:rFonts w:asciiTheme="minorHAnsi" w:hAnsiTheme="minorHAnsi" w:cstheme="minorHAnsi"/>
        </w:rPr>
        <w:t>anonimizirane</w:t>
      </w:r>
      <w:proofErr w:type="spellEnd"/>
      <w:r w:rsidRPr="002E728E">
        <w:rPr>
          <w:rFonts w:asciiTheme="minorHAnsi" w:hAnsiTheme="minorHAnsi" w:cstheme="minorHAnsi"/>
        </w:rPr>
        <w:t xml:space="preserve"> ultrazvočne slike na oddaljene</w:t>
      </w:r>
      <w:r w:rsidR="003E479F">
        <w:rPr>
          <w:rFonts w:asciiTheme="minorHAnsi" w:hAnsiTheme="minorHAnsi" w:cstheme="minorHAnsi"/>
        </w:rPr>
        <w:t xml:space="preserve"> </w:t>
      </w:r>
      <w:r w:rsidRPr="003E479F">
        <w:rPr>
          <w:rFonts w:asciiTheme="minorHAnsi" w:hAnsiTheme="minorHAnsi" w:cstheme="minorHAnsi"/>
        </w:rPr>
        <w:t>naprave kot na primer na pametne telefone, tablice, računalnike,.. ter tako v realnem času omogoča posvetovanje sodelavcev v oddaljenem okolju</w:t>
      </w:r>
    </w:p>
    <w:bookmarkEnd w:id="5"/>
    <w:p w:rsidR="002E728E" w:rsidRPr="002E728E" w:rsidRDefault="002E728E" w:rsidP="002E728E">
      <w:pPr>
        <w:pStyle w:val="Brezrazmikov"/>
        <w:jc w:val="both"/>
        <w:rPr>
          <w:rFonts w:asciiTheme="minorHAnsi" w:hAnsiTheme="minorHAnsi" w:cstheme="minorHAnsi"/>
          <w:color w:val="000000"/>
        </w:rPr>
      </w:pPr>
    </w:p>
    <w:p w:rsidR="002E728E" w:rsidRPr="002E728E" w:rsidRDefault="002E728E" w:rsidP="002E728E">
      <w:pPr>
        <w:pStyle w:val="Brezrazmikov"/>
        <w:jc w:val="both"/>
        <w:rPr>
          <w:rFonts w:asciiTheme="minorHAnsi" w:hAnsiTheme="minorHAnsi" w:cstheme="minorHAnsi"/>
          <w:bCs/>
        </w:rPr>
      </w:pPr>
      <w:r w:rsidRPr="002E728E">
        <w:rPr>
          <w:rFonts w:asciiTheme="minorHAnsi" w:hAnsiTheme="minorHAnsi" w:cstheme="minorHAnsi"/>
          <w:bCs/>
        </w:rPr>
        <w:t xml:space="preserve">Vse zahtevane tehnične specifikacije morajo biti razvidne iz priložene dokumentacije proizvajalca </w:t>
      </w:r>
    </w:p>
    <w:p w:rsidR="002E728E" w:rsidRPr="002E728E"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rPr>
        <w:t>(prospekt, tehnična dokumentacija, navodila za uporabo, izjava proizvajalca,…)</w:t>
      </w:r>
    </w:p>
    <w:p w:rsidR="002E728E" w:rsidRPr="002E728E" w:rsidRDefault="002E728E" w:rsidP="002E728E">
      <w:pPr>
        <w:pStyle w:val="Brezrazmikov"/>
        <w:jc w:val="both"/>
        <w:rPr>
          <w:rFonts w:asciiTheme="minorHAnsi" w:hAnsiTheme="minorHAnsi" w:cstheme="minorHAnsi"/>
          <w:b/>
        </w:rPr>
      </w:pPr>
    </w:p>
    <w:p w:rsidR="002E728E" w:rsidRPr="002E728E" w:rsidRDefault="002E728E" w:rsidP="002E728E">
      <w:pPr>
        <w:pStyle w:val="Brezrazmikov"/>
        <w:jc w:val="both"/>
        <w:rPr>
          <w:rFonts w:asciiTheme="minorHAnsi" w:hAnsiTheme="minorHAnsi" w:cstheme="minorHAnsi"/>
          <w:bCs/>
        </w:rPr>
      </w:pPr>
      <w:r w:rsidRPr="002E728E">
        <w:rPr>
          <w:rFonts w:asciiTheme="minorHAnsi" w:hAnsiTheme="minorHAnsi" w:cstheme="minorHAnsi"/>
          <w:bCs/>
        </w:rPr>
        <w:t>Ostali pogoji:</w:t>
      </w: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  Rok dobave: v roku 60 dni po naročilu</w:t>
      </w:r>
    </w:p>
    <w:p w:rsidR="007D136C" w:rsidRDefault="002E728E" w:rsidP="003E479F">
      <w:pPr>
        <w:pStyle w:val="Brezrazmikov"/>
        <w:jc w:val="both"/>
        <w:rPr>
          <w:rFonts w:asciiTheme="minorHAnsi" w:hAnsiTheme="minorHAnsi" w:cstheme="minorHAnsi"/>
        </w:rPr>
      </w:pPr>
      <w:r w:rsidRPr="002E728E">
        <w:rPr>
          <w:rFonts w:asciiTheme="minorHAnsi" w:hAnsiTheme="minorHAnsi" w:cstheme="minorHAnsi"/>
        </w:rPr>
        <w:t>-  Garancija: vsaj 12 mesecev</w:t>
      </w:r>
    </w:p>
    <w:p w:rsidR="003352D5" w:rsidRDefault="003352D5" w:rsidP="003E479F">
      <w:pPr>
        <w:pStyle w:val="Brezrazmikov"/>
        <w:jc w:val="both"/>
        <w:rPr>
          <w:rFonts w:asciiTheme="minorHAnsi" w:hAnsiTheme="minorHAnsi" w:cstheme="minorHAnsi"/>
        </w:rPr>
      </w:pPr>
      <w:r>
        <w:rPr>
          <w:rFonts w:asciiTheme="minorHAnsi" w:hAnsiTheme="minorHAnsi" w:cstheme="minorHAnsi"/>
        </w:rPr>
        <w:t xml:space="preserve">- </w:t>
      </w:r>
      <w:r w:rsidR="002D0C1E">
        <w:rPr>
          <w:rFonts w:asciiTheme="minorHAnsi" w:hAnsiTheme="minorHAnsi" w:cstheme="minorHAnsi"/>
        </w:rPr>
        <w:t xml:space="preserve"> </w:t>
      </w:r>
      <w:r>
        <w:rPr>
          <w:rFonts w:asciiTheme="minorHAnsi" w:hAnsiTheme="minorHAnsi" w:cstheme="minorHAnsi"/>
        </w:rPr>
        <w:t>CE certifikat</w:t>
      </w:r>
    </w:p>
    <w:p w:rsidR="003E479F" w:rsidRDefault="003E479F" w:rsidP="003E479F">
      <w:pPr>
        <w:pStyle w:val="Brezrazmikov"/>
        <w:jc w:val="both"/>
        <w:rPr>
          <w:rFonts w:ascii="Calibri" w:hAnsi="Calibri" w:cs="Calibri"/>
        </w:rPr>
      </w:pPr>
    </w:p>
    <w:p w:rsidR="003E479F" w:rsidRDefault="003E479F" w:rsidP="003E479F">
      <w:pPr>
        <w:pStyle w:val="Brezrazmikov"/>
        <w:jc w:val="both"/>
        <w:rPr>
          <w:rFonts w:ascii="Calibri" w:hAnsi="Calibri" w:cs="Calibri"/>
        </w:rPr>
      </w:pPr>
    </w:p>
    <w:p w:rsidR="003E479F" w:rsidRPr="002E728E" w:rsidRDefault="003E479F" w:rsidP="003E479F">
      <w:pPr>
        <w:pStyle w:val="Brezrazmikov"/>
        <w:jc w:val="both"/>
        <w:rPr>
          <w:rFonts w:ascii="Calibri" w:hAnsi="Calibri" w:cs="Calibri"/>
        </w:rPr>
      </w:pPr>
    </w:p>
    <w:p w:rsidR="00745AF7" w:rsidRPr="002E728E" w:rsidRDefault="00745AF7" w:rsidP="006A1FD4">
      <w:pPr>
        <w:jc w:val="both"/>
        <w:rPr>
          <w:rFonts w:ascii="Calibri" w:hAnsi="Calibri" w:cs="Calibri"/>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068"/>
        <w:gridCol w:w="3964"/>
      </w:tblGrid>
      <w:tr w:rsidR="007D136C" w:rsidRPr="002E728E" w:rsidTr="00BD3E3B">
        <w:tc>
          <w:tcPr>
            <w:tcW w:w="3040" w:type="dxa"/>
            <w:tcBorders>
              <w:top w:val="single" w:sz="4" w:space="0" w:color="auto"/>
            </w:tcBorders>
          </w:tcPr>
          <w:p w:rsidR="007D136C" w:rsidRPr="002E728E" w:rsidRDefault="007D136C" w:rsidP="00BD3E3B">
            <w:pPr>
              <w:pStyle w:val="Brezrazmikov"/>
              <w:rPr>
                <w:rFonts w:asciiTheme="minorHAnsi" w:hAnsiTheme="minorHAnsi" w:cstheme="minorHAnsi"/>
                <w:i/>
                <w:vertAlign w:val="superscript"/>
              </w:rPr>
            </w:pPr>
            <w:r w:rsidRPr="002E728E">
              <w:rPr>
                <w:rFonts w:asciiTheme="minorHAnsi" w:hAnsiTheme="minorHAnsi" w:cstheme="minorHAnsi"/>
                <w:i/>
                <w:vertAlign w:val="superscript"/>
              </w:rPr>
              <w:t>Kraj in datum</w:t>
            </w:r>
          </w:p>
        </w:tc>
        <w:tc>
          <w:tcPr>
            <w:tcW w:w="2068" w:type="dxa"/>
          </w:tcPr>
          <w:p w:rsidR="007D136C" w:rsidRPr="002E728E" w:rsidRDefault="007D136C"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rsidR="007D136C" w:rsidRPr="002E728E" w:rsidRDefault="007D136C" w:rsidP="00BD3E3B">
            <w:pPr>
              <w:pStyle w:val="Brezrazmikov"/>
              <w:jc w:val="center"/>
              <w:rPr>
                <w:i/>
                <w:vertAlign w:val="superscript"/>
              </w:rPr>
            </w:pPr>
            <w:r w:rsidRPr="002E728E">
              <w:rPr>
                <w:i/>
                <w:vertAlign w:val="superscript"/>
              </w:rPr>
              <w:t>ime in priimek odgovorne osebe gospodarskega subjekta</w:t>
            </w:r>
          </w:p>
        </w:tc>
      </w:tr>
      <w:tr w:rsidR="007D136C" w:rsidRPr="002E728E" w:rsidTr="00BD3E3B">
        <w:tc>
          <w:tcPr>
            <w:tcW w:w="3040" w:type="dxa"/>
          </w:tcPr>
          <w:p w:rsidR="007D136C" w:rsidRPr="002E728E" w:rsidRDefault="007D136C" w:rsidP="00BD3E3B">
            <w:pPr>
              <w:pStyle w:val="Brezrazmikov"/>
              <w:jc w:val="both"/>
              <w:rPr>
                <w:rFonts w:asciiTheme="minorHAnsi" w:hAnsiTheme="minorHAnsi" w:cstheme="minorHAnsi"/>
                <w:b/>
              </w:rPr>
            </w:pPr>
          </w:p>
        </w:tc>
        <w:tc>
          <w:tcPr>
            <w:tcW w:w="2068" w:type="dxa"/>
          </w:tcPr>
          <w:p w:rsidR="007D136C" w:rsidRPr="002E728E" w:rsidRDefault="007D136C" w:rsidP="00BD3E3B">
            <w:pPr>
              <w:pStyle w:val="Brezrazmikov"/>
              <w:jc w:val="center"/>
              <w:rPr>
                <w:rFonts w:asciiTheme="minorHAnsi" w:hAnsiTheme="minorHAnsi" w:cstheme="minorHAnsi"/>
                <w:b/>
                <w:sz w:val="32"/>
                <w:szCs w:val="32"/>
              </w:rPr>
            </w:pPr>
          </w:p>
        </w:tc>
        <w:tc>
          <w:tcPr>
            <w:tcW w:w="3964" w:type="dxa"/>
            <w:tcBorders>
              <w:bottom w:val="single" w:sz="4" w:space="0" w:color="auto"/>
            </w:tcBorders>
          </w:tcPr>
          <w:p w:rsidR="007D136C" w:rsidRPr="002E728E" w:rsidRDefault="007D136C" w:rsidP="00BD3E3B">
            <w:pPr>
              <w:pStyle w:val="Brezrazmikov"/>
              <w:jc w:val="center"/>
              <w:rPr>
                <w:rFonts w:asciiTheme="minorHAnsi" w:hAnsiTheme="minorHAnsi" w:cstheme="minorHAnsi"/>
                <w:b/>
                <w:sz w:val="32"/>
                <w:szCs w:val="32"/>
              </w:rPr>
            </w:pPr>
          </w:p>
        </w:tc>
      </w:tr>
      <w:tr w:rsidR="007D136C" w:rsidRPr="002E728E" w:rsidTr="00BD3E3B">
        <w:trPr>
          <w:trHeight w:val="70"/>
        </w:trPr>
        <w:tc>
          <w:tcPr>
            <w:tcW w:w="3040" w:type="dxa"/>
          </w:tcPr>
          <w:p w:rsidR="007D136C" w:rsidRPr="002E728E" w:rsidRDefault="007D136C" w:rsidP="00BD3E3B">
            <w:pPr>
              <w:pStyle w:val="Brezrazmikov"/>
              <w:jc w:val="both"/>
              <w:rPr>
                <w:rFonts w:asciiTheme="minorHAnsi" w:hAnsiTheme="minorHAnsi" w:cstheme="minorHAnsi"/>
                <w:b/>
              </w:rPr>
            </w:pPr>
          </w:p>
          <w:p w:rsidR="007D136C" w:rsidRPr="002E728E" w:rsidRDefault="007D136C" w:rsidP="00BD3E3B">
            <w:pPr>
              <w:pStyle w:val="Brezrazmikov"/>
              <w:jc w:val="both"/>
              <w:rPr>
                <w:rFonts w:asciiTheme="minorHAnsi" w:hAnsiTheme="minorHAnsi" w:cstheme="minorHAnsi"/>
                <w:b/>
              </w:rPr>
            </w:pPr>
            <w:bookmarkStart w:id="7" w:name="_GoBack"/>
            <w:bookmarkEnd w:id="7"/>
          </w:p>
        </w:tc>
        <w:tc>
          <w:tcPr>
            <w:tcW w:w="2068" w:type="dxa"/>
          </w:tcPr>
          <w:p w:rsidR="007D136C" w:rsidRPr="002E728E" w:rsidRDefault="007D136C"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rsidR="007D136C" w:rsidRPr="002E728E" w:rsidRDefault="007D136C" w:rsidP="00BD3E3B">
            <w:pPr>
              <w:pStyle w:val="Brezrazmikov"/>
              <w:jc w:val="center"/>
              <w:rPr>
                <w:rFonts w:asciiTheme="minorHAnsi" w:hAnsiTheme="minorHAnsi" w:cstheme="minorHAnsi"/>
                <w:b/>
              </w:rPr>
            </w:pPr>
            <w:r w:rsidRPr="002E728E">
              <w:rPr>
                <w:rFonts w:asciiTheme="minorHAnsi" w:hAnsiTheme="minorHAnsi" w:cstheme="minorHAnsi"/>
                <w:i/>
                <w:vertAlign w:val="superscript"/>
              </w:rPr>
              <w:t>Žig in podpis odgovorne osebe</w:t>
            </w:r>
          </w:p>
        </w:tc>
      </w:tr>
    </w:tbl>
    <w:p w:rsidR="00745AF7" w:rsidRPr="002E728E" w:rsidRDefault="00745AF7" w:rsidP="006A1FD4">
      <w:pPr>
        <w:jc w:val="both"/>
        <w:rPr>
          <w:rFonts w:ascii="Calibri" w:hAnsi="Calibri" w:cs="Calibri"/>
        </w:rPr>
      </w:pPr>
    </w:p>
    <w:sectPr w:rsidR="00745AF7" w:rsidRPr="002E728E" w:rsidSect="00EB666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B8F" w:rsidRDefault="00A01B8F" w:rsidP="004E3233">
      <w:pPr>
        <w:spacing w:after="0" w:line="240" w:lineRule="auto"/>
      </w:pPr>
      <w:r>
        <w:separator/>
      </w:r>
    </w:p>
  </w:endnote>
  <w:endnote w:type="continuationSeparator" w:id="0">
    <w:p w:rsidR="00A01B8F" w:rsidRDefault="00A01B8F" w:rsidP="004E3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8718020"/>
      <w:docPartObj>
        <w:docPartGallery w:val="Page Numbers (Bottom of Page)"/>
        <w:docPartUnique/>
      </w:docPartObj>
    </w:sdtPr>
    <w:sdtEndPr/>
    <w:sdtContent>
      <w:p w:rsidR="00E568FE" w:rsidRDefault="000C0F17">
        <w:pPr>
          <w:pStyle w:val="Noga"/>
          <w:jc w:val="right"/>
        </w:pPr>
        <w:r>
          <w:fldChar w:fldCharType="begin"/>
        </w:r>
        <w:r w:rsidR="00E568FE">
          <w:instrText>PAGE   \* MERGEFORMAT</w:instrText>
        </w:r>
        <w:r>
          <w:fldChar w:fldCharType="separate"/>
        </w:r>
        <w:r w:rsidR="00861CB9">
          <w:rPr>
            <w:noProof/>
          </w:rPr>
          <w:t>6</w:t>
        </w:r>
        <w:r>
          <w:fldChar w:fldCharType="end"/>
        </w:r>
      </w:p>
    </w:sdtContent>
  </w:sdt>
  <w:p w:rsidR="00E568FE" w:rsidRDefault="00E568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B8F" w:rsidRDefault="00A01B8F" w:rsidP="004E3233">
      <w:pPr>
        <w:spacing w:after="0" w:line="240" w:lineRule="auto"/>
      </w:pPr>
      <w:r>
        <w:separator/>
      </w:r>
    </w:p>
  </w:footnote>
  <w:footnote w:type="continuationSeparator" w:id="0">
    <w:p w:rsidR="00A01B8F" w:rsidRDefault="00A01B8F" w:rsidP="004E3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020" w:rsidRDefault="00D33020" w:rsidP="004E3233">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7608334" r:id="rId2"/>
      </w:object>
    </w:r>
  </w:p>
  <w:p w:rsidR="00D33020" w:rsidRDefault="00D330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48B25BA8"/>
    <w:lvl w:ilvl="0">
      <w:start w:val="1"/>
      <w:numFmt w:val="decimal"/>
      <w:pStyle w:val="Naslov1"/>
      <w:lvlText w:val="%1"/>
      <w:lvlJc w:val="left"/>
      <w:pPr>
        <w:tabs>
          <w:tab w:val="num" w:pos="432"/>
        </w:tabs>
        <w:ind w:left="432" w:hanging="432"/>
      </w:pPr>
      <w:rPr>
        <w:b/>
      </w:rPr>
    </w:lvl>
    <w:lvl w:ilvl="1">
      <w:start w:val="1"/>
      <w:numFmt w:val="decimal"/>
      <w:pStyle w:val="Naslov2"/>
      <w:lvlText w:val="%1.%2"/>
      <w:lvlJc w:val="left"/>
      <w:pPr>
        <w:tabs>
          <w:tab w:val="num" w:pos="576"/>
        </w:tabs>
        <w:ind w:left="576" w:hanging="576"/>
      </w:pPr>
      <w:rPr>
        <w:b/>
        <w:sz w:val="20"/>
        <w:szCs w:val="20"/>
      </w:rPr>
    </w:lvl>
    <w:lvl w:ilvl="2">
      <w:start w:val="1"/>
      <w:numFmt w:val="decimal"/>
      <w:lvlText w:val="%1.%2.%3"/>
      <w:lvlJc w:val="left"/>
      <w:pPr>
        <w:tabs>
          <w:tab w:val="num" w:pos="720"/>
        </w:tabs>
        <w:ind w:left="720" w:hanging="720"/>
      </w:pPr>
      <w:rPr>
        <w:b/>
        <w:color w:val="auto"/>
      </w:rPr>
    </w:lvl>
    <w:lvl w:ilvl="3">
      <w:start w:val="1"/>
      <w:numFmt w:val="decimal"/>
      <w:lvlText w:val="%1.%2.%3.%4"/>
      <w:lvlJc w:val="left"/>
      <w:pPr>
        <w:tabs>
          <w:tab w:val="num" w:pos="1006"/>
        </w:tabs>
        <w:ind w:left="1006"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6670C3"/>
    <w:multiLevelType w:val="hybridMultilevel"/>
    <w:tmpl w:val="582E6F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661186"/>
    <w:multiLevelType w:val="hybridMultilevel"/>
    <w:tmpl w:val="FED498FC"/>
    <w:lvl w:ilvl="0" w:tplc="BCF4842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04C03"/>
    <w:multiLevelType w:val="hybridMultilevel"/>
    <w:tmpl w:val="A9B633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3469D"/>
    <w:multiLevelType w:val="hybridMultilevel"/>
    <w:tmpl w:val="501255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9D55EC2"/>
    <w:multiLevelType w:val="hybridMultilevel"/>
    <w:tmpl w:val="0D3E59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14599"/>
    <w:multiLevelType w:val="hybridMultilevel"/>
    <w:tmpl w:val="817296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A567D6"/>
    <w:multiLevelType w:val="hybridMultilevel"/>
    <w:tmpl w:val="84308636"/>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F5ED8"/>
    <w:multiLevelType w:val="hybridMultilevel"/>
    <w:tmpl w:val="600AD230"/>
    <w:lvl w:ilvl="0" w:tplc="ABDCAF4A">
      <w:start w:val="1"/>
      <w:numFmt w:val="lowerLetter"/>
      <w:lvlText w:val="%1)"/>
      <w:lvlJc w:val="left"/>
      <w:pPr>
        <w:ind w:left="502" w:hanging="360"/>
      </w:pPr>
    </w:lvl>
    <w:lvl w:ilvl="1" w:tplc="04240019">
      <w:start w:val="1"/>
      <w:numFmt w:val="lowerLetter"/>
      <w:lvlText w:val="%2."/>
      <w:lvlJc w:val="left"/>
      <w:pPr>
        <w:ind w:left="21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60D342B"/>
    <w:multiLevelType w:val="hybridMultilevel"/>
    <w:tmpl w:val="0DD276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B0374B5"/>
    <w:multiLevelType w:val="hybridMultilevel"/>
    <w:tmpl w:val="1F508834"/>
    <w:lvl w:ilvl="0" w:tplc="7696CB1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1C01FF"/>
    <w:multiLevelType w:val="hybridMultilevel"/>
    <w:tmpl w:val="5D2E1956"/>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FF2032"/>
    <w:multiLevelType w:val="hybridMultilevel"/>
    <w:tmpl w:val="9DA2D84A"/>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0542A2"/>
    <w:multiLevelType w:val="hybridMultilevel"/>
    <w:tmpl w:val="524493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A1EFB"/>
    <w:multiLevelType w:val="hybridMultilevel"/>
    <w:tmpl w:val="757A6A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7F715A"/>
    <w:multiLevelType w:val="hybridMultilevel"/>
    <w:tmpl w:val="8B04A7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099"/>
    <w:multiLevelType w:val="hybridMultilevel"/>
    <w:tmpl w:val="3EDE304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6730AD"/>
    <w:multiLevelType w:val="hybridMultilevel"/>
    <w:tmpl w:val="1722C6E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C2030"/>
    <w:multiLevelType w:val="hybridMultilevel"/>
    <w:tmpl w:val="889E9F18"/>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00E48"/>
    <w:multiLevelType w:val="hybridMultilevel"/>
    <w:tmpl w:val="228E2AB8"/>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D962A7"/>
    <w:multiLevelType w:val="hybridMultilevel"/>
    <w:tmpl w:val="CA166A74"/>
    <w:lvl w:ilvl="0" w:tplc="B2200986">
      <w:start w:val="1"/>
      <w:numFmt w:val="decimal"/>
      <w:lvlText w:val="%1."/>
      <w:lvlJc w:val="left"/>
      <w:pPr>
        <w:ind w:left="720" w:hanging="360"/>
      </w:pPr>
      <w:rPr>
        <w:rFonts w:cs="Arial"/>
      </w:rPr>
    </w:lvl>
    <w:lvl w:ilvl="1" w:tplc="04240019">
      <w:start w:val="1"/>
      <w:numFmt w:val="lowerLetter"/>
      <w:lvlText w:val="%2."/>
      <w:lvlJc w:val="left"/>
      <w:pPr>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B7C32F3"/>
    <w:multiLevelType w:val="hybridMultilevel"/>
    <w:tmpl w:val="9600EC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C16454"/>
    <w:multiLevelType w:val="hybridMultilevel"/>
    <w:tmpl w:val="86ACF16C"/>
    <w:lvl w:ilvl="0" w:tplc="0424000F">
      <w:start w:val="1"/>
      <w:numFmt w:val="decimal"/>
      <w:lvlText w:val="%1."/>
      <w:lvlJc w:val="left"/>
      <w:pPr>
        <w:ind w:left="720" w:hanging="360"/>
      </w:pPr>
    </w:lvl>
    <w:lvl w:ilvl="1" w:tplc="7696CB10">
      <w:start w:val="11"/>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DB47F9"/>
    <w:multiLevelType w:val="hybridMultilevel"/>
    <w:tmpl w:val="467C7618"/>
    <w:lvl w:ilvl="0" w:tplc="7696CB1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B93F27"/>
    <w:multiLevelType w:val="hybridMultilevel"/>
    <w:tmpl w:val="68DC3D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023802"/>
    <w:multiLevelType w:val="hybridMultilevel"/>
    <w:tmpl w:val="ECAAFE68"/>
    <w:lvl w:ilvl="0" w:tplc="B4A6F93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E256A"/>
    <w:multiLevelType w:val="hybridMultilevel"/>
    <w:tmpl w:val="4A1C9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C544D"/>
    <w:multiLevelType w:val="hybridMultilevel"/>
    <w:tmpl w:val="103290AA"/>
    <w:lvl w:ilvl="0" w:tplc="4BFEB8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9" w15:restartNumberingAfterBreak="0">
    <w:nsid w:val="5F9A6113"/>
    <w:multiLevelType w:val="hybridMultilevel"/>
    <w:tmpl w:val="DFF42F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240A0B"/>
    <w:multiLevelType w:val="hybridMultilevel"/>
    <w:tmpl w:val="82B26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B8217D"/>
    <w:multiLevelType w:val="hybridMultilevel"/>
    <w:tmpl w:val="B790B7DE"/>
    <w:lvl w:ilvl="0" w:tplc="F7A290DC">
      <w:start w:val="1"/>
      <w:numFmt w:val="decimal"/>
      <w:lvlText w:val="%1."/>
      <w:lvlJc w:val="left"/>
      <w:pPr>
        <w:ind w:left="840" w:hanging="4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5C46796"/>
    <w:multiLevelType w:val="hybridMultilevel"/>
    <w:tmpl w:val="0BFABCB0"/>
    <w:lvl w:ilvl="0" w:tplc="1D86F1D4">
      <w:start w:val="17"/>
      <w:numFmt w:val="bullet"/>
      <w:lvlText w:val="-"/>
      <w:lvlJc w:val="left"/>
      <w:pPr>
        <w:ind w:left="1770" w:hanging="360"/>
      </w:pPr>
      <w:rPr>
        <w:rFonts w:ascii="Calibri" w:eastAsia="Calibri" w:hAnsi="Calibri" w:cs="Calibri"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34" w15:restartNumberingAfterBreak="0">
    <w:nsid w:val="66022FBA"/>
    <w:multiLevelType w:val="hybridMultilevel"/>
    <w:tmpl w:val="78CEDC50"/>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F85E6F"/>
    <w:multiLevelType w:val="hybridMultilevel"/>
    <w:tmpl w:val="E1B8C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22383"/>
    <w:multiLevelType w:val="hybridMultilevel"/>
    <w:tmpl w:val="FE3ABF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8"/>
  </w:num>
  <w:num w:numId="3">
    <w:abstractNumId w:val="4"/>
  </w:num>
  <w:num w:numId="4">
    <w:abstractNumId w:val="21"/>
  </w:num>
  <w:num w:numId="5">
    <w:abstractNumId w:val="29"/>
  </w:num>
  <w:num w:numId="6">
    <w:abstractNumId w:val="1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7"/>
  </w:num>
  <w:num w:numId="13">
    <w:abstractNumId w:val="36"/>
  </w:num>
  <w:num w:numId="14">
    <w:abstractNumId w:val="25"/>
  </w:num>
  <w:num w:numId="15">
    <w:abstractNumId w:val="13"/>
  </w:num>
  <w:num w:numId="16">
    <w:abstractNumId w:val="28"/>
  </w:num>
  <w:num w:numId="17">
    <w:abstractNumId w:val="32"/>
  </w:num>
  <w:num w:numId="18">
    <w:abstractNumId w:val="15"/>
  </w:num>
  <w:num w:numId="19">
    <w:abstractNumId w:val="1"/>
  </w:num>
  <w:num w:numId="20">
    <w:abstractNumId w:val="37"/>
  </w:num>
  <w:num w:numId="21">
    <w:abstractNumId w:val="35"/>
  </w:num>
  <w:num w:numId="22">
    <w:abstractNumId w:val="22"/>
  </w:num>
  <w:num w:numId="23">
    <w:abstractNumId w:val="30"/>
  </w:num>
  <w:num w:numId="24">
    <w:abstractNumId w:val="10"/>
  </w:num>
  <w:num w:numId="25">
    <w:abstractNumId w:val="33"/>
  </w:num>
  <w:num w:numId="26">
    <w:abstractNumId w:val="14"/>
  </w:num>
  <w:num w:numId="27">
    <w:abstractNumId w:val="26"/>
  </w:num>
  <w:num w:numId="28">
    <w:abstractNumId w:val="6"/>
  </w:num>
  <w:num w:numId="29">
    <w:abstractNumId w:val="24"/>
  </w:num>
  <w:num w:numId="30">
    <w:abstractNumId w:val="31"/>
  </w:num>
  <w:num w:numId="31">
    <w:abstractNumId w:val="23"/>
  </w:num>
  <w:num w:numId="32">
    <w:abstractNumId w:val="34"/>
  </w:num>
  <w:num w:numId="33">
    <w:abstractNumId w:val="19"/>
  </w:num>
  <w:num w:numId="34">
    <w:abstractNumId w:val="7"/>
  </w:num>
  <w:num w:numId="35">
    <w:abstractNumId w:val="17"/>
  </w:num>
  <w:num w:numId="36">
    <w:abstractNumId w:val="12"/>
  </w:num>
  <w:num w:numId="37">
    <w:abstractNumId w:val="3"/>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7"/>
    <w:rsid w:val="0000685F"/>
    <w:rsid w:val="00075462"/>
    <w:rsid w:val="000A27BF"/>
    <w:rsid w:val="000C0F17"/>
    <w:rsid w:val="000C3C8F"/>
    <w:rsid w:val="000F6028"/>
    <w:rsid w:val="001C2367"/>
    <w:rsid w:val="001D40C9"/>
    <w:rsid w:val="001D548F"/>
    <w:rsid w:val="002963FD"/>
    <w:rsid w:val="00296DA2"/>
    <w:rsid w:val="002B1A71"/>
    <w:rsid w:val="002D0C1E"/>
    <w:rsid w:val="002E728E"/>
    <w:rsid w:val="00317AD5"/>
    <w:rsid w:val="003352D5"/>
    <w:rsid w:val="0038307A"/>
    <w:rsid w:val="003A7867"/>
    <w:rsid w:val="003E479F"/>
    <w:rsid w:val="003F6899"/>
    <w:rsid w:val="004425FE"/>
    <w:rsid w:val="00467D92"/>
    <w:rsid w:val="00493A88"/>
    <w:rsid w:val="00494B37"/>
    <w:rsid w:val="004C5D15"/>
    <w:rsid w:val="004E3233"/>
    <w:rsid w:val="00557C8F"/>
    <w:rsid w:val="0057296F"/>
    <w:rsid w:val="005B49A2"/>
    <w:rsid w:val="005D0834"/>
    <w:rsid w:val="005F566C"/>
    <w:rsid w:val="0060556C"/>
    <w:rsid w:val="00624E2C"/>
    <w:rsid w:val="006469BB"/>
    <w:rsid w:val="006A1FD4"/>
    <w:rsid w:val="006A36BE"/>
    <w:rsid w:val="006D7C12"/>
    <w:rsid w:val="006E2DC5"/>
    <w:rsid w:val="00724DE0"/>
    <w:rsid w:val="00745AF7"/>
    <w:rsid w:val="007D136C"/>
    <w:rsid w:val="007D13C8"/>
    <w:rsid w:val="007E6BF0"/>
    <w:rsid w:val="007F474C"/>
    <w:rsid w:val="007F7AA3"/>
    <w:rsid w:val="008002D2"/>
    <w:rsid w:val="0082169A"/>
    <w:rsid w:val="00861CB9"/>
    <w:rsid w:val="00901087"/>
    <w:rsid w:val="00907FFA"/>
    <w:rsid w:val="00955FAE"/>
    <w:rsid w:val="00993D7E"/>
    <w:rsid w:val="009D3216"/>
    <w:rsid w:val="00A01B8F"/>
    <w:rsid w:val="00A708FF"/>
    <w:rsid w:val="00AC0AD2"/>
    <w:rsid w:val="00B6157A"/>
    <w:rsid w:val="00B75125"/>
    <w:rsid w:val="00BF4778"/>
    <w:rsid w:val="00C637C5"/>
    <w:rsid w:val="00C80F49"/>
    <w:rsid w:val="00CC3FE7"/>
    <w:rsid w:val="00CD0DA8"/>
    <w:rsid w:val="00CF625C"/>
    <w:rsid w:val="00D1370E"/>
    <w:rsid w:val="00D33020"/>
    <w:rsid w:val="00D43755"/>
    <w:rsid w:val="00E04597"/>
    <w:rsid w:val="00E11D74"/>
    <w:rsid w:val="00E145A2"/>
    <w:rsid w:val="00E568FE"/>
    <w:rsid w:val="00E907FD"/>
    <w:rsid w:val="00EB5ED9"/>
    <w:rsid w:val="00EB6669"/>
    <w:rsid w:val="00EF47E2"/>
    <w:rsid w:val="00F3093D"/>
    <w:rsid w:val="00F36EDB"/>
    <w:rsid w:val="00FF0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736B8925"/>
  <w15:docId w15:val="{98356B0B-CB19-4CA0-849B-FB0EDAFE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6669"/>
  </w:style>
  <w:style w:type="paragraph" w:styleId="Naslov1">
    <w:name w:val="heading 1"/>
    <w:aliases w:val="H1"/>
    <w:basedOn w:val="Navaden"/>
    <w:next w:val="Navaden"/>
    <w:link w:val="Naslov1Znak"/>
    <w:qFormat/>
    <w:rsid w:val="00D33020"/>
    <w:pPr>
      <w:keepNext/>
      <w:numPr>
        <w:numId w:val="7"/>
      </w:numPr>
      <w:suppressAutoHyphens/>
      <w:spacing w:before="240" w:after="60" w:line="240" w:lineRule="auto"/>
      <w:jc w:val="both"/>
      <w:outlineLvl w:val="0"/>
    </w:pPr>
    <w:rPr>
      <w:rFonts w:ascii="Arial" w:eastAsia="Times New Roman" w:hAnsi="Arial" w:cs="Arial"/>
      <w:kern w:val="2"/>
      <w:sz w:val="24"/>
      <w:szCs w:val="32"/>
      <w:lang w:eastAsia="ar-SA"/>
    </w:rPr>
  </w:style>
  <w:style w:type="paragraph" w:styleId="Naslov2">
    <w:name w:val="heading 2"/>
    <w:basedOn w:val="Navaden"/>
    <w:next w:val="Navaden"/>
    <w:link w:val="Naslov2Znak"/>
    <w:unhideWhenUsed/>
    <w:qFormat/>
    <w:rsid w:val="00D33020"/>
    <w:pPr>
      <w:keepNext/>
      <w:numPr>
        <w:ilvl w:val="1"/>
        <w:numId w:val="7"/>
      </w:numPr>
      <w:suppressAutoHyphens/>
      <w:spacing w:before="120" w:after="120" w:line="240" w:lineRule="auto"/>
      <w:jc w:val="both"/>
      <w:outlineLvl w:val="1"/>
    </w:pPr>
    <w:rPr>
      <w:rFonts w:ascii="Arial" w:eastAsia="Times New Roman" w:hAnsi="Arial" w:cs="Calibri"/>
      <w:caps/>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01087"/>
    <w:pPr>
      <w:ind w:left="720"/>
      <w:contextualSpacing/>
    </w:pPr>
  </w:style>
  <w:style w:type="paragraph" w:styleId="Besedilooblaka">
    <w:name w:val="Balloon Text"/>
    <w:basedOn w:val="Navaden"/>
    <w:link w:val="BesedilooblakaZnak"/>
    <w:uiPriority w:val="99"/>
    <w:semiHidden/>
    <w:unhideWhenUsed/>
    <w:rsid w:val="00557C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57C8F"/>
    <w:rPr>
      <w:rFonts w:ascii="Segoe UI" w:hAnsi="Segoe UI" w:cs="Segoe UI"/>
      <w:sz w:val="18"/>
      <w:szCs w:val="18"/>
    </w:rPr>
  </w:style>
  <w:style w:type="paragraph" w:styleId="Glava">
    <w:name w:val="header"/>
    <w:basedOn w:val="Navaden"/>
    <w:link w:val="GlavaZnak"/>
    <w:uiPriority w:val="99"/>
    <w:unhideWhenUsed/>
    <w:rsid w:val="004E3233"/>
    <w:pPr>
      <w:tabs>
        <w:tab w:val="center" w:pos="4536"/>
        <w:tab w:val="right" w:pos="9072"/>
      </w:tabs>
      <w:spacing w:after="0" w:line="240" w:lineRule="auto"/>
    </w:pPr>
  </w:style>
  <w:style w:type="character" w:customStyle="1" w:styleId="GlavaZnak">
    <w:name w:val="Glava Znak"/>
    <w:basedOn w:val="Privzetapisavaodstavka"/>
    <w:link w:val="Glava"/>
    <w:uiPriority w:val="99"/>
    <w:rsid w:val="004E3233"/>
  </w:style>
  <w:style w:type="paragraph" w:styleId="Noga">
    <w:name w:val="footer"/>
    <w:basedOn w:val="Navaden"/>
    <w:link w:val="NogaZnak"/>
    <w:uiPriority w:val="99"/>
    <w:unhideWhenUsed/>
    <w:rsid w:val="004E3233"/>
    <w:pPr>
      <w:tabs>
        <w:tab w:val="center" w:pos="4536"/>
        <w:tab w:val="right" w:pos="9072"/>
      </w:tabs>
      <w:spacing w:after="0" w:line="240" w:lineRule="auto"/>
    </w:pPr>
  </w:style>
  <w:style w:type="character" w:customStyle="1" w:styleId="NogaZnak">
    <w:name w:val="Noga Znak"/>
    <w:basedOn w:val="Privzetapisavaodstavka"/>
    <w:link w:val="Noga"/>
    <w:uiPriority w:val="99"/>
    <w:rsid w:val="004E3233"/>
  </w:style>
  <w:style w:type="paragraph" w:styleId="Naslov">
    <w:name w:val="Title"/>
    <w:basedOn w:val="Navaden"/>
    <w:link w:val="NaslovZnak"/>
    <w:qFormat/>
    <w:rsid w:val="004E3233"/>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E3233"/>
    <w:rPr>
      <w:rFonts w:ascii="Times New Roman" w:eastAsia="Times New Roman" w:hAnsi="Times New Roman" w:cs="Times New Roman"/>
      <w:b/>
      <w:bCs/>
      <w:sz w:val="28"/>
      <w:szCs w:val="24"/>
      <w:lang w:eastAsia="sl-SI"/>
    </w:rPr>
  </w:style>
  <w:style w:type="character" w:customStyle="1" w:styleId="Naslov1Znak">
    <w:name w:val="Naslov 1 Znak"/>
    <w:aliases w:val="H1 Znak"/>
    <w:basedOn w:val="Privzetapisavaodstavka"/>
    <w:link w:val="Naslov1"/>
    <w:rsid w:val="00D33020"/>
    <w:rPr>
      <w:rFonts w:ascii="Arial" w:eastAsia="Times New Roman" w:hAnsi="Arial" w:cs="Arial"/>
      <w:kern w:val="2"/>
      <w:sz w:val="24"/>
      <w:szCs w:val="32"/>
      <w:lang w:eastAsia="ar-SA"/>
    </w:rPr>
  </w:style>
  <w:style w:type="character" w:customStyle="1" w:styleId="Naslov2Znak">
    <w:name w:val="Naslov 2 Znak"/>
    <w:basedOn w:val="Privzetapisavaodstavka"/>
    <w:link w:val="Naslov2"/>
    <w:rsid w:val="00D33020"/>
    <w:rPr>
      <w:rFonts w:ascii="Arial" w:eastAsia="Times New Roman" w:hAnsi="Arial" w:cs="Calibri"/>
      <w:caps/>
      <w:sz w:val="20"/>
      <w:szCs w:val="20"/>
      <w:lang w:eastAsia="ar-SA"/>
    </w:rPr>
  </w:style>
  <w:style w:type="character" w:customStyle="1" w:styleId="OdstavekseznamaZnak">
    <w:name w:val="Odstavek seznama Znak"/>
    <w:basedOn w:val="Privzetapisavaodstavka"/>
    <w:link w:val="Odstavekseznama"/>
    <w:uiPriority w:val="34"/>
    <w:locked/>
    <w:rsid w:val="006A1FD4"/>
  </w:style>
  <w:style w:type="table" w:styleId="Tabelamrea">
    <w:name w:val="Table Grid"/>
    <w:basedOn w:val="Navadnatabela"/>
    <w:uiPriority w:val="59"/>
    <w:rsid w:val="007D1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D136C"/>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7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F8AB1633243848B9E55034BB5F8605" ma:contentTypeVersion="5" ma:contentTypeDescription="Ustvari nov dokument." ma:contentTypeScope="" ma:versionID="eefbbeaa87f76d7ae05e49f147c66701">
  <xsd:schema xmlns:xsd="http://www.w3.org/2001/XMLSchema" xmlns:xs="http://www.w3.org/2001/XMLSchema" xmlns:p="http://schemas.microsoft.com/office/2006/metadata/properties" xmlns:ns2="e8ac9b31-cda9-441d-855d-9300843ff813" targetNamespace="http://schemas.microsoft.com/office/2006/metadata/properties" ma:root="true" ma:fieldsID="034e0f2041b9d4a7ccc589bf6afb4bf5" ns2:_="">
    <xsd:import namespace="e8ac9b31-cda9-441d-855d-9300843ff8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c9b31-cda9-441d-855d-9300843ff8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8D5B8-18D7-47CC-A674-1785B8502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c9b31-cda9-441d-855d-9300843ff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B4CA-B6F1-48AB-B9FB-841C35F05D6C}">
  <ds:schemaRefs>
    <ds:schemaRef ds:uri="http://schemas.microsoft.com/office/2006/documentManagement/types"/>
    <ds:schemaRef ds:uri="http://purl.org/dc/terms/"/>
    <ds:schemaRef ds:uri="http://purl.org/dc/elements/1.1/"/>
    <ds:schemaRef ds:uri="e8ac9b31-cda9-441d-855d-9300843ff813"/>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A70E678-648F-4B22-93F5-B1DEB7953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2075</Words>
  <Characters>11831</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18</cp:revision>
  <cp:lastPrinted>2018-05-03T07:00:00Z</cp:lastPrinted>
  <dcterms:created xsi:type="dcterms:W3CDTF">2024-09-18T06:49:00Z</dcterms:created>
  <dcterms:modified xsi:type="dcterms:W3CDTF">2026-08-07T09:46:00Z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0x01010060F8AB1633243848B9E55034BB5F8605</vt:lpwstr>
  </property>
</Properties>
</file>